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29" w:rsidRDefault="00540129" w:rsidP="005401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540129" w:rsidRDefault="00540129" w:rsidP="00540129">
      <w:pPr>
        <w:jc w:val="center"/>
        <w:rPr>
          <w:b/>
          <w:sz w:val="40"/>
          <w:szCs w:val="40"/>
        </w:rPr>
      </w:pPr>
    </w:p>
    <w:p w:rsidR="00540129" w:rsidRDefault="00540129" w:rsidP="00540129">
      <w:pPr>
        <w:jc w:val="center"/>
        <w:rPr>
          <w:b/>
          <w:sz w:val="40"/>
          <w:szCs w:val="40"/>
        </w:rPr>
      </w:pPr>
    </w:p>
    <w:p w:rsidR="00540129" w:rsidRPr="00B34A5D" w:rsidRDefault="00707C67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DANS DE BEAUX DRAPS</w:t>
      </w: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Compétence visée : </w:t>
      </w:r>
      <w:r w:rsidRPr="00B34A5D">
        <w:rPr>
          <w:rFonts w:ascii="Calibri" w:hAnsi="Calibri"/>
        </w:rPr>
        <w:t>Mettre à profit un raisonnement mathématique</w:t>
      </w: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Domaine de vie : </w:t>
      </w:r>
      <w:r>
        <w:rPr>
          <w:rFonts w:ascii="Calibri" w:hAnsi="Calibri"/>
        </w:rPr>
        <w:t>Résidentiel</w:t>
      </w: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Champ mathématique : </w:t>
      </w:r>
      <w:r>
        <w:rPr>
          <w:rFonts w:ascii="Calibri" w:hAnsi="Calibri"/>
        </w:rPr>
        <w:t>Géométrie</w:t>
      </w:r>
      <w:r w:rsidR="00707C67">
        <w:rPr>
          <w:rFonts w:ascii="Calibri" w:hAnsi="Calibri"/>
        </w:rPr>
        <w:t xml:space="preserve"> et </w:t>
      </w:r>
      <w:r w:rsidR="001A61F4">
        <w:rPr>
          <w:rFonts w:ascii="Calibri" w:hAnsi="Calibri"/>
        </w:rPr>
        <w:t>Arithmétique</w:t>
      </w:r>
    </w:p>
    <w:p w:rsidR="00540129" w:rsidRPr="00B34A5D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540129" w:rsidRPr="00540129" w:rsidRDefault="00540129" w:rsidP="0054012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B34A5D">
        <w:rPr>
          <w:rFonts w:ascii="Calibri" w:hAnsi="Calibri"/>
          <w:b/>
        </w:rPr>
        <w:t>Concepts et processus :</w:t>
      </w:r>
      <w:r w:rsidR="00707C67">
        <w:rPr>
          <w:rFonts w:ascii="Calibri" w:hAnsi="Calibri"/>
          <w:b/>
        </w:rPr>
        <w:t xml:space="preserve"> </w:t>
      </w:r>
      <w:r w:rsidRPr="00540129">
        <w:rPr>
          <w:rFonts w:asciiTheme="minorHAnsi" w:eastAsiaTheme="minorHAnsi" w:hAnsiTheme="minorHAnsi" w:cstheme="minorHAnsi"/>
          <w:lang w:eastAsia="en-US"/>
        </w:rPr>
        <w:t xml:space="preserve">Relations entre les unités de longueur du système impérial (SI), rapports, </w:t>
      </w:r>
      <w:r w:rsidR="001A61F4" w:rsidRPr="00540129">
        <w:rPr>
          <w:rFonts w:asciiTheme="minorHAnsi" w:eastAsiaTheme="minorHAnsi" w:hAnsiTheme="minorHAnsi" w:cstheme="minorHAnsi"/>
          <w:lang w:eastAsia="en-US"/>
        </w:rPr>
        <w:t>taux équivalents et taux unitaire</w:t>
      </w:r>
      <w:r w:rsidR="001A61F4">
        <w:rPr>
          <w:rFonts w:asciiTheme="minorHAnsi" w:eastAsiaTheme="minorHAnsi" w:hAnsiTheme="minorHAnsi" w:cstheme="minorHAnsi"/>
          <w:lang w:eastAsia="en-US"/>
        </w:rPr>
        <w:t>, s</w:t>
      </w:r>
      <w:r w:rsidR="001A61F4">
        <w:rPr>
          <w:rFonts w:ascii="Calibri" w:hAnsi="Calibri"/>
        </w:rPr>
        <w:t>ens de la proportionnalité</w:t>
      </w:r>
      <w:bookmarkStart w:id="0" w:name="_GoBack"/>
      <w:bookmarkEnd w:id="0"/>
    </w:p>
    <w:p w:rsidR="00540129" w:rsidRDefault="00540129" w:rsidP="00540129">
      <w:pPr>
        <w:rPr>
          <w:sz w:val="32"/>
          <w:szCs w:val="32"/>
        </w:rPr>
      </w:pPr>
    </w:p>
    <w:p w:rsidR="00540129" w:rsidRDefault="00540129" w:rsidP="00540129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540129" w:rsidRPr="000065CC" w:rsidTr="00DC13E3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0129" w:rsidRPr="000065CC" w:rsidRDefault="00540129" w:rsidP="00DC13E3">
            <w:pPr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540129" w:rsidRPr="000065CC" w:rsidRDefault="00540129" w:rsidP="00DC13E3">
            <w:pPr>
              <w:rPr>
                <w:b/>
                <w:i/>
                <w:sz w:val="16"/>
              </w:rPr>
            </w:pPr>
          </w:p>
        </w:tc>
      </w:tr>
      <w:tr w:rsidR="00540129" w:rsidRPr="000065CC" w:rsidTr="00DC13E3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29" w:rsidRDefault="00540129" w:rsidP="00DC13E3">
            <w:pPr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540129" w:rsidRDefault="00540129" w:rsidP="00DC13E3">
            <w:pPr>
              <w:rPr>
                <w:b/>
                <w:i/>
                <w:sz w:val="16"/>
              </w:rPr>
            </w:pPr>
          </w:p>
          <w:p w:rsidR="00540129" w:rsidRDefault="00540129" w:rsidP="00DC13E3">
            <w:pPr>
              <w:rPr>
                <w:b/>
                <w:i/>
                <w:sz w:val="16"/>
              </w:rPr>
            </w:pPr>
          </w:p>
          <w:p w:rsidR="00540129" w:rsidRDefault="00540129" w:rsidP="00DC13E3">
            <w:pPr>
              <w:rPr>
                <w:b/>
                <w:i/>
                <w:sz w:val="16"/>
              </w:rPr>
            </w:pPr>
          </w:p>
          <w:p w:rsidR="00540129" w:rsidRDefault="00540129" w:rsidP="00DC13E3">
            <w:pPr>
              <w:rPr>
                <w:b/>
                <w:i/>
                <w:sz w:val="16"/>
              </w:rPr>
            </w:pPr>
          </w:p>
          <w:p w:rsidR="00540129" w:rsidRPr="000065CC" w:rsidRDefault="00540129" w:rsidP="00DC13E3">
            <w:pPr>
              <w:rPr>
                <w:b/>
                <w:sz w:val="16"/>
              </w:rPr>
            </w:pPr>
          </w:p>
        </w:tc>
      </w:tr>
      <w:tr w:rsidR="00540129" w:rsidRPr="000065CC" w:rsidTr="00DC13E3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129" w:rsidRPr="000065CC" w:rsidRDefault="00540129" w:rsidP="00DC13E3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540129" w:rsidRPr="000065CC" w:rsidTr="00DC13E3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540129" w:rsidRPr="000065CC" w:rsidTr="00DC13E3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29" w:rsidRPr="000065CC" w:rsidRDefault="00540129" w:rsidP="00DC13E3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540129" w:rsidRDefault="00540129" w:rsidP="00540129">
      <w:pPr>
        <w:rPr>
          <w:sz w:val="32"/>
          <w:szCs w:val="32"/>
        </w:rPr>
      </w:pPr>
    </w:p>
    <w:p w:rsidR="00540129" w:rsidRDefault="00540129" w:rsidP="00540129">
      <w:pPr>
        <w:rPr>
          <w:sz w:val="32"/>
          <w:szCs w:val="32"/>
        </w:rPr>
      </w:pPr>
    </w:p>
    <w:p w:rsidR="00540129" w:rsidRDefault="00540129" w:rsidP="0054012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540129" w:rsidRPr="002144D3" w:rsidTr="00DC13E3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540129" w:rsidRPr="002144D3" w:rsidRDefault="00540129" w:rsidP="00DC13E3">
            <w:pPr>
              <w:rPr>
                <w:sz w:val="32"/>
                <w:szCs w:val="32"/>
              </w:rPr>
            </w:pPr>
          </w:p>
          <w:p w:rsidR="00540129" w:rsidRPr="002144D3" w:rsidRDefault="00540129" w:rsidP="00DC13E3">
            <w:pPr>
              <w:rPr>
                <w:sz w:val="32"/>
                <w:szCs w:val="32"/>
              </w:rPr>
            </w:pPr>
            <w:r w:rsidRPr="002144D3">
              <w:rPr>
                <w:sz w:val="32"/>
                <w:szCs w:val="32"/>
              </w:rPr>
              <w:t>Nom </w:t>
            </w:r>
            <w:proofErr w:type="gramStart"/>
            <w:r w:rsidRPr="002144D3">
              <w:rPr>
                <w:sz w:val="32"/>
                <w:szCs w:val="32"/>
              </w:rPr>
              <w:t>:_</w:t>
            </w:r>
            <w:proofErr w:type="gramEnd"/>
            <w:r w:rsidRPr="002144D3">
              <w:rPr>
                <w:sz w:val="32"/>
                <w:szCs w:val="32"/>
              </w:rPr>
              <w:t>___________________  Groupe :____________________</w:t>
            </w:r>
          </w:p>
          <w:p w:rsidR="00540129" w:rsidRPr="002144D3" w:rsidRDefault="00540129" w:rsidP="00DC13E3">
            <w:pPr>
              <w:rPr>
                <w:sz w:val="32"/>
                <w:szCs w:val="32"/>
              </w:rPr>
            </w:pPr>
          </w:p>
        </w:tc>
      </w:tr>
    </w:tbl>
    <w:p w:rsidR="00540129" w:rsidRDefault="00540129" w:rsidP="00540129">
      <w:pPr>
        <w:rPr>
          <w:sz w:val="32"/>
          <w:szCs w:val="32"/>
        </w:rPr>
        <w:sectPr w:rsidR="00540129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00536" w:rsidRPr="00600536" w:rsidRDefault="00326C1F" w:rsidP="00B70968">
      <w:pPr>
        <w:spacing w:line="276" w:lineRule="auto"/>
        <w:rPr>
          <w:rFonts w:ascii="Arial" w:hAnsi="Arial" w:cs="Arial"/>
        </w:rPr>
      </w:pPr>
      <w:r w:rsidRPr="00707C67">
        <w:rPr>
          <w:rFonts w:ascii="Arial" w:hAnsi="Arial" w:cs="Arial"/>
          <w:b/>
          <w:u w:val="single"/>
        </w:rPr>
        <w:lastRenderedPageBreak/>
        <w:t>Mesures de soutien</w:t>
      </w:r>
      <w:r w:rsidR="00600536" w:rsidRPr="00707C67">
        <w:rPr>
          <w:rFonts w:ascii="Arial" w:hAnsi="Arial" w:cs="Arial"/>
          <w:b/>
          <w:u w:val="single"/>
        </w:rPr>
        <w:t> </w:t>
      </w:r>
      <w:r w:rsidR="00707C67" w:rsidRPr="00707C67">
        <w:rPr>
          <w:rFonts w:ascii="Arial" w:hAnsi="Arial" w:cs="Arial"/>
          <w:b/>
          <w:u w:val="single"/>
        </w:rPr>
        <w:t>à l’élève</w:t>
      </w:r>
      <w:r w:rsidR="00600536" w:rsidRPr="00600536">
        <w:rPr>
          <w:rFonts w:ascii="Arial" w:hAnsi="Arial" w:cs="Arial"/>
        </w:rPr>
        <w:t>:</w:t>
      </w:r>
    </w:p>
    <w:p w:rsidR="00182B07" w:rsidRDefault="00182B07" w:rsidP="00B70968">
      <w:pPr>
        <w:spacing w:line="276" w:lineRule="auto"/>
        <w:rPr>
          <w:rFonts w:ascii="Arial" w:hAnsi="Arial" w:cs="Arial"/>
        </w:rPr>
      </w:pPr>
    </w:p>
    <w:p w:rsidR="00600536" w:rsidRPr="00182B07" w:rsidRDefault="00326C1F" w:rsidP="00182B07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2B07">
        <w:rPr>
          <w:rFonts w:ascii="Arial" w:hAnsi="Arial" w:cs="Arial"/>
        </w:rPr>
        <w:t xml:space="preserve">Afin de soutenir les élèves, </w:t>
      </w:r>
      <w:r w:rsidR="009013BF" w:rsidRPr="00182B07">
        <w:rPr>
          <w:rFonts w:ascii="Arial" w:hAnsi="Arial" w:cs="Arial"/>
        </w:rPr>
        <w:t>d’autres</w:t>
      </w:r>
      <w:r w:rsidR="00600536" w:rsidRPr="00182B07">
        <w:rPr>
          <w:rFonts w:ascii="Arial" w:hAnsi="Arial" w:cs="Arial"/>
        </w:rPr>
        <w:t xml:space="preserve"> versions </w:t>
      </w:r>
      <w:r w:rsidR="009013BF" w:rsidRPr="00182B07">
        <w:rPr>
          <w:rFonts w:ascii="Arial" w:hAnsi="Arial" w:cs="Arial"/>
        </w:rPr>
        <w:t>de</w:t>
      </w:r>
      <w:r w:rsidR="00600536" w:rsidRPr="00182B07">
        <w:rPr>
          <w:rFonts w:ascii="Arial" w:hAnsi="Arial" w:cs="Arial"/>
        </w:rPr>
        <w:t xml:space="preserve"> cette tâche</w:t>
      </w:r>
      <w:r w:rsidR="00707C67">
        <w:rPr>
          <w:rFonts w:ascii="Arial" w:hAnsi="Arial" w:cs="Arial"/>
        </w:rPr>
        <w:t xml:space="preserve"> sont possibles :</w:t>
      </w:r>
    </w:p>
    <w:p w:rsidR="009013BF" w:rsidRPr="00600536" w:rsidRDefault="009013BF" w:rsidP="00B70968">
      <w:pPr>
        <w:spacing w:line="276" w:lineRule="auto"/>
        <w:rPr>
          <w:rFonts w:ascii="Arial" w:hAnsi="Arial" w:cs="Arial"/>
        </w:rPr>
      </w:pPr>
    </w:p>
    <w:p w:rsidR="00600536" w:rsidRDefault="00600536" w:rsidP="00182B07">
      <w:pPr>
        <w:pStyle w:val="Paragraphedeliste"/>
        <w:numPr>
          <w:ilvl w:val="0"/>
          <w:numId w:val="1"/>
        </w:numPr>
        <w:spacing w:line="276" w:lineRule="auto"/>
        <w:ind w:left="1170" w:hanging="450"/>
        <w:rPr>
          <w:rFonts w:ascii="Arial" w:hAnsi="Arial" w:cs="Arial"/>
        </w:rPr>
      </w:pPr>
      <w:r w:rsidRPr="00600536">
        <w:rPr>
          <w:rFonts w:ascii="Arial" w:hAnsi="Arial" w:cs="Arial"/>
        </w:rPr>
        <w:t xml:space="preserve">L’élève a une carte-cadeau de </w:t>
      </w:r>
      <w:r w:rsidR="008C6039">
        <w:rPr>
          <w:rFonts w:ascii="Arial" w:hAnsi="Arial" w:cs="Arial"/>
        </w:rPr>
        <w:t>10 </w:t>
      </w:r>
      <w:r w:rsidRPr="00600536">
        <w:rPr>
          <w:rFonts w:ascii="Arial" w:hAnsi="Arial" w:cs="Arial"/>
        </w:rPr>
        <w:t>$.</w:t>
      </w:r>
    </w:p>
    <w:p w:rsidR="009013BF" w:rsidRPr="009013BF" w:rsidRDefault="009013BF" w:rsidP="00182B07">
      <w:pPr>
        <w:pStyle w:val="Paragraphedeliste"/>
        <w:spacing w:line="276" w:lineRule="auto"/>
        <w:ind w:left="1170"/>
        <w:jc w:val="both"/>
        <w:rPr>
          <w:rFonts w:ascii="Arial" w:eastAsia="Times New Roman" w:hAnsi="Arial" w:cs="Arial"/>
        </w:rPr>
      </w:pPr>
      <w:r w:rsidRPr="009013BF">
        <w:rPr>
          <w:rFonts w:ascii="Arial" w:eastAsia="Times New Roman" w:hAnsi="Arial" w:cs="Arial"/>
        </w:rPr>
        <w:t xml:space="preserve">Tu viens d’emménager dans ton nouvel appartement et tu dois t’acheter un ensemble de draps. Ta tante t’offre une carte cadeau de </w:t>
      </w:r>
      <w:r w:rsidR="008C6039">
        <w:rPr>
          <w:rFonts w:ascii="Arial" w:eastAsia="Times New Roman" w:hAnsi="Arial" w:cs="Arial"/>
        </w:rPr>
        <w:t>10 </w:t>
      </w:r>
      <w:r w:rsidRPr="009013BF">
        <w:rPr>
          <w:rFonts w:ascii="Arial" w:eastAsia="Times New Roman" w:hAnsi="Arial" w:cs="Arial"/>
        </w:rPr>
        <w:t>$ applicable au magasin près de chez toi et elle propose de te payer le tiers du prix total de la facture de tes draps de li</w:t>
      </w:r>
      <w:r w:rsidR="00BB78F8">
        <w:rPr>
          <w:rFonts w:ascii="Arial" w:eastAsia="Times New Roman" w:hAnsi="Arial" w:cs="Arial"/>
        </w:rPr>
        <w:t xml:space="preserve">t. </w:t>
      </w:r>
      <w:r w:rsidRPr="009013BF">
        <w:rPr>
          <w:rFonts w:ascii="Arial" w:eastAsia="Times New Roman" w:hAnsi="Arial" w:cs="Arial"/>
        </w:rPr>
        <w:t xml:space="preserve">Sachant que les mesures du matelas sont 54 pouces par 75 pouces et qu’un pouce </w:t>
      </w:r>
      <w:proofErr w:type="gramStart"/>
      <w:r w:rsidRPr="009013BF">
        <w:rPr>
          <w:rFonts w:ascii="Arial" w:eastAsia="Times New Roman" w:hAnsi="Arial" w:cs="Arial"/>
        </w:rPr>
        <w:t>correspond</w:t>
      </w:r>
      <w:proofErr w:type="gramEnd"/>
      <w:r w:rsidRPr="009013BF">
        <w:rPr>
          <w:rFonts w:ascii="Arial" w:eastAsia="Times New Roman" w:hAnsi="Arial" w:cs="Arial"/>
        </w:rPr>
        <w:t xml:space="preserve"> à </w:t>
      </w:r>
      <w:r w:rsidR="008C6039">
        <w:rPr>
          <w:rFonts w:ascii="Arial" w:eastAsia="Times New Roman" w:hAnsi="Arial" w:cs="Arial"/>
        </w:rPr>
        <w:t>2,54 </w:t>
      </w:r>
      <w:r w:rsidRPr="009013BF">
        <w:rPr>
          <w:rFonts w:ascii="Arial" w:eastAsia="Times New Roman" w:hAnsi="Arial" w:cs="Arial"/>
        </w:rPr>
        <w:t>cm, quel sera ton choix de draps et combien devras-tu débourser si tu estimes le montant des taxes (</w:t>
      </w:r>
      <w:r w:rsidR="008C6039">
        <w:rPr>
          <w:rFonts w:ascii="Arial" w:eastAsia="Times New Roman" w:hAnsi="Arial" w:cs="Arial"/>
        </w:rPr>
        <w:t>15 </w:t>
      </w:r>
      <w:r w:rsidRPr="009013BF">
        <w:rPr>
          <w:rFonts w:ascii="Arial" w:eastAsia="Times New Roman" w:hAnsi="Arial" w:cs="Arial"/>
        </w:rPr>
        <w:t>%)?</w:t>
      </w:r>
    </w:p>
    <w:p w:rsidR="009013BF" w:rsidRPr="00600536" w:rsidRDefault="009013BF" w:rsidP="00182B07">
      <w:pPr>
        <w:pStyle w:val="Paragraphedeliste"/>
        <w:spacing w:line="276" w:lineRule="auto"/>
        <w:ind w:left="1170" w:hanging="450"/>
        <w:rPr>
          <w:rFonts w:ascii="Arial" w:hAnsi="Arial" w:cs="Arial"/>
        </w:rPr>
      </w:pPr>
    </w:p>
    <w:p w:rsidR="00600536" w:rsidRDefault="00600536" w:rsidP="00182B07">
      <w:pPr>
        <w:pStyle w:val="Paragraphedeliste"/>
        <w:numPr>
          <w:ilvl w:val="0"/>
          <w:numId w:val="1"/>
        </w:numPr>
        <w:spacing w:line="276" w:lineRule="auto"/>
        <w:ind w:left="1170" w:hanging="450"/>
        <w:rPr>
          <w:rFonts w:ascii="Arial" w:hAnsi="Arial" w:cs="Arial"/>
        </w:rPr>
      </w:pPr>
      <w:r w:rsidRPr="00600536">
        <w:rPr>
          <w:rFonts w:ascii="Arial" w:hAnsi="Arial" w:cs="Arial"/>
        </w:rPr>
        <w:t xml:space="preserve">L’élève </w:t>
      </w:r>
      <w:r w:rsidR="00707C67">
        <w:rPr>
          <w:rFonts w:ascii="Arial" w:hAnsi="Arial" w:cs="Arial"/>
        </w:rPr>
        <w:t xml:space="preserve">obtient </w:t>
      </w:r>
      <w:r w:rsidRPr="00600536">
        <w:rPr>
          <w:rFonts w:ascii="Arial" w:hAnsi="Arial" w:cs="Arial"/>
        </w:rPr>
        <w:t>l</w:t>
      </w:r>
      <w:r w:rsidR="009013BF">
        <w:rPr>
          <w:rFonts w:ascii="Arial" w:hAnsi="Arial" w:cs="Arial"/>
        </w:rPr>
        <w:t>e</w:t>
      </w:r>
      <w:r w:rsidRPr="00600536">
        <w:rPr>
          <w:rFonts w:ascii="Arial" w:hAnsi="Arial" w:cs="Arial"/>
        </w:rPr>
        <w:t xml:space="preserve"> deuxième </w:t>
      </w:r>
      <w:r w:rsidR="00707C67">
        <w:rPr>
          <w:rFonts w:ascii="Arial" w:hAnsi="Arial" w:cs="Arial"/>
        </w:rPr>
        <w:t xml:space="preserve">item </w:t>
      </w:r>
      <w:r w:rsidRPr="00600536">
        <w:rPr>
          <w:rFonts w:ascii="Arial" w:hAnsi="Arial" w:cs="Arial"/>
        </w:rPr>
        <w:t>à moitié prix.</w:t>
      </w:r>
    </w:p>
    <w:p w:rsidR="009013BF" w:rsidRPr="009013BF" w:rsidRDefault="009013BF" w:rsidP="00182B07">
      <w:pPr>
        <w:pStyle w:val="Paragraphedeliste"/>
        <w:spacing w:line="276" w:lineRule="auto"/>
        <w:ind w:left="1170"/>
        <w:jc w:val="both"/>
        <w:rPr>
          <w:rFonts w:ascii="Arial" w:eastAsia="Times New Roman" w:hAnsi="Arial" w:cs="Arial"/>
        </w:rPr>
      </w:pPr>
      <w:r w:rsidRPr="009013BF">
        <w:rPr>
          <w:rFonts w:ascii="Arial" w:eastAsia="Times New Roman" w:hAnsi="Arial" w:cs="Arial"/>
        </w:rPr>
        <w:t>Tu viens d’emménager dans ton nouvel appartement et tu dois t’acheter deux ensembles de draps. Ta tante te propose de te payer le tiers du prix total de l</w:t>
      </w:r>
      <w:r w:rsidR="00BB78F8">
        <w:rPr>
          <w:rFonts w:ascii="Arial" w:eastAsia="Times New Roman" w:hAnsi="Arial" w:cs="Arial"/>
        </w:rPr>
        <w:t xml:space="preserve">a facture de tes draps de lit. </w:t>
      </w:r>
      <w:r w:rsidRPr="009013BF">
        <w:rPr>
          <w:rFonts w:ascii="Arial" w:eastAsia="Times New Roman" w:hAnsi="Arial" w:cs="Arial"/>
        </w:rPr>
        <w:t xml:space="preserve">Tu te rends au magasin près de chez toi et tu constates que pour chaque ensemble de draps acheté, tu en reçois un deuxième pour la moitié du prix, </w:t>
      </w:r>
      <w:r w:rsidR="008C6039">
        <w:rPr>
          <w:rFonts w:ascii="Arial" w:eastAsia="Times New Roman" w:hAnsi="Arial" w:cs="Arial"/>
        </w:rPr>
        <w:t>sachant</w:t>
      </w:r>
      <w:r w:rsidRPr="009013BF">
        <w:rPr>
          <w:rFonts w:ascii="Arial" w:eastAsia="Times New Roman" w:hAnsi="Arial" w:cs="Arial"/>
        </w:rPr>
        <w:t xml:space="preserve"> que les mesures du matelas sont 54 pouces par 75 pouces et qu’un pouce correspond à </w:t>
      </w:r>
      <w:r w:rsidR="008C6039">
        <w:rPr>
          <w:rFonts w:ascii="Arial" w:eastAsia="Times New Roman" w:hAnsi="Arial" w:cs="Arial"/>
        </w:rPr>
        <w:t>2,54 </w:t>
      </w:r>
      <w:r w:rsidRPr="009013BF">
        <w:rPr>
          <w:rFonts w:ascii="Arial" w:eastAsia="Times New Roman" w:hAnsi="Arial" w:cs="Arial"/>
        </w:rPr>
        <w:t>cm, quel sera ton choix de draps et combien devras-tu débourser si tu estimes le montant des taxes (</w:t>
      </w:r>
      <w:r w:rsidR="008C6039">
        <w:rPr>
          <w:rFonts w:ascii="Arial" w:eastAsia="Times New Roman" w:hAnsi="Arial" w:cs="Arial"/>
        </w:rPr>
        <w:t>15 </w:t>
      </w:r>
      <w:r w:rsidRPr="009013BF">
        <w:rPr>
          <w:rFonts w:ascii="Arial" w:eastAsia="Times New Roman" w:hAnsi="Arial" w:cs="Arial"/>
        </w:rPr>
        <w:t>%)?</w:t>
      </w:r>
    </w:p>
    <w:p w:rsidR="009013BF" w:rsidRPr="00600536" w:rsidRDefault="009013BF" w:rsidP="009013BF">
      <w:pPr>
        <w:pStyle w:val="Paragraphedeliste"/>
        <w:spacing w:line="276" w:lineRule="auto"/>
        <w:rPr>
          <w:rFonts w:ascii="Arial" w:hAnsi="Arial" w:cs="Arial"/>
        </w:rPr>
      </w:pPr>
    </w:p>
    <w:p w:rsidR="00600536" w:rsidRPr="00600536" w:rsidRDefault="00600536" w:rsidP="00B70968">
      <w:pPr>
        <w:spacing w:line="276" w:lineRule="auto"/>
        <w:rPr>
          <w:rFonts w:ascii="Arial" w:hAnsi="Arial" w:cs="Arial"/>
        </w:rPr>
      </w:pPr>
    </w:p>
    <w:p w:rsidR="00600536" w:rsidRPr="00600536" w:rsidRDefault="00600536" w:rsidP="00182B07">
      <w:pPr>
        <w:spacing w:line="276" w:lineRule="auto"/>
        <w:ind w:left="720" w:hanging="720"/>
        <w:jc w:val="both"/>
        <w:rPr>
          <w:rFonts w:ascii="Arial" w:eastAsia="Times New Roman" w:hAnsi="Arial" w:cs="Arial"/>
        </w:rPr>
      </w:pPr>
      <w:r w:rsidRPr="00600536">
        <w:rPr>
          <w:rFonts w:ascii="Arial" w:hAnsi="Arial" w:cs="Arial"/>
        </w:rPr>
        <w:t xml:space="preserve">Note : Les taxes sont estimées à </w:t>
      </w:r>
      <w:r w:rsidR="008C6039">
        <w:rPr>
          <w:rFonts w:ascii="Arial" w:hAnsi="Arial" w:cs="Arial"/>
        </w:rPr>
        <w:t>15 </w:t>
      </w:r>
      <w:r w:rsidRPr="00600536">
        <w:rPr>
          <w:rFonts w:ascii="Arial" w:hAnsi="Arial" w:cs="Arial"/>
        </w:rPr>
        <w:t xml:space="preserve">% dans la </w:t>
      </w:r>
      <w:r w:rsidR="00BB78F8">
        <w:rPr>
          <w:rFonts w:ascii="Arial" w:hAnsi="Arial" w:cs="Arial"/>
        </w:rPr>
        <w:t>tâche,</w:t>
      </w:r>
      <w:r w:rsidRPr="00600536">
        <w:rPr>
          <w:rFonts w:ascii="Arial" w:hAnsi="Arial" w:cs="Arial"/>
        </w:rPr>
        <w:t xml:space="preserve"> mais il serait important de discuter avec les élèves de la provenance de ce </w:t>
      </w:r>
      <w:r w:rsidR="008C6039">
        <w:rPr>
          <w:rFonts w:ascii="Arial" w:hAnsi="Arial" w:cs="Arial"/>
        </w:rPr>
        <w:t>15 </w:t>
      </w:r>
      <w:r w:rsidRPr="00600536">
        <w:rPr>
          <w:rFonts w:ascii="Arial" w:hAnsi="Arial" w:cs="Arial"/>
        </w:rPr>
        <w:t xml:space="preserve">% (pourquoi est-ce pratique d’utiliser l’approximation et comment en sommes-nous arrivés à dire que l’approximation était de </w:t>
      </w:r>
      <w:r w:rsidR="008C6039">
        <w:rPr>
          <w:rFonts w:ascii="Arial" w:hAnsi="Arial" w:cs="Arial"/>
        </w:rPr>
        <w:t>15 </w:t>
      </w:r>
      <w:r w:rsidR="00BB78F8">
        <w:rPr>
          <w:rFonts w:ascii="Arial" w:hAnsi="Arial" w:cs="Arial"/>
        </w:rPr>
        <w:t xml:space="preserve">%). </w:t>
      </w:r>
      <w:r w:rsidRPr="00600536">
        <w:rPr>
          <w:rFonts w:ascii="Arial" w:hAnsi="Arial" w:cs="Arial"/>
        </w:rPr>
        <w:t xml:space="preserve">De plus, nous pourrions même </w:t>
      </w:r>
      <w:r w:rsidRPr="00600536">
        <w:rPr>
          <w:rFonts w:ascii="Arial" w:eastAsia="Times New Roman" w:hAnsi="Arial" w:cs="Arial"/>
        </w:rPr>
        <w:t xml:space="preserve">retirer la phrase concernant les taxes et changer la question de la tâche par la question suivante : Sachant que la TPS est de </w:t>
      </w:r>
      <w:r w:rsidR="008C6039">
        <w:rPr>
          <w:rFonts w:ascii="Arial" w:eastAsia="Times New Roman" w:hAnsi="Arial" w:cs="Arial"/>
        </w:rPr>
        <w:t>5 </w:t>
      </w:r>
      <w:r w:rsidRPr="00600536">
        <w:rPr>
          <w:rFonts w:ascii="Arial" w:eastAsia="Times New Roman" w:hAnsi="Arial" w:cs="Arial"/>
        </w:rPr>
        <w:t xml:space="preserve">% et la TVQ est de </w:t>
      </w:r>
      <w:r w:rsidR="008C6039">
        <w:rPr>
          <w:rFonts w:ascii="Arial" w:eastAsia="Times New Roman" w:hAnsi="Arial" w:cs="Arial"/>
        </w:rPr>
        <w:t>9,975 </w:t>
      </w:r>
      <w:r w:rsidR="00BB78F8">
        <w:rPr>
          <w:rFonts w:ascii="Arial" w:eastAsia="Times New Roman" w:hAnsi="Arial" w:cs="Arial"/>
        </w:rPr>
        <w:t xml:space="preserve">% combien devras-tu débourser? </w:t>
      </w:r>
      <w:r w:rsidRPr="00600536">
        <w:rPr>
          <w:rFonts w:ascii="Arial" w:eastAsia="Times New Roman" w:hAnsi="Arial" w:cs="Arial"/>
        </w:rPr>
        <w:t xml:space="preserve">Il est même possible de présenter un calculateur de taxe (il y en a plusieurs disponibles sur internet). </w:t>
      </w:r>
    </w:p>
    <w:p w:rsidR="00600536" w:rsidRDefault="00600536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3E70CD" w:rsidRPr="00600536" w:rsidRDefault="003E70CD" w:rsidP="00B70968">
      <w:pPr>
        <w:spacing w:line="276" w:lineRule="auto"/>
        <w:rPr>
          <w:rFonts w:ascii="Arial" w:eastAsia="Times New Roman" w:hAnsi="Arial" w:cs="Arial"/>
        </w:rPr>
      </w:pPr>
    </w:p>
    <w:p w:rsidR="00007857" w:rsidRPr="00966AAD" w:rsidRDefault="00707C67" w:rsidP="00B70968">
      <w:pPr>
        <w:spacing w:line="276" w:lineRule="auto"/>
        <w:jc w:val="center"/>
        <w:rPr>
          <w:rFonts w:ascii="Arial" w:eastAsia="Times New Roman" w:hAnsi="Arial" w:cs="Arial"/>
          <w:b/>
        </w:rPr>
      </w:pPr>
      <w:r w:rsidRPr="00966AAD">
        <w:rPr>
          <w:rFonts w:ascii="Arial" w:eastAsia="Times New Roman" w:hAnsi="Arial" w:cs="Arial"/>
          <w:b/>
        </w:rPr>
        <w:lastRenderedPageBreak/>
        <w:t>DANS DE BEAUX DRAPS!</w:t>
      </w:r>
    </w:p>
    <w:p w:rsidR="00007857" w:rsidRPr="00600536" w:rsidRDefault="00007857" w:rsidP="00B70968">
      <w:pPr>
        <w:spacing w:line="276" w:lineRule="auto"/>
        <w:jc w:val="center"/>
        <w:rPr>
          <w:rFonts w:ascii="Arial" w:eastAsia="Times New Roman" w:hAnsi="Arial" w:cs="Arial"/>
        </w:rPr>
      </w:pPr>
    </w:p>
    <w:p w:rsidR="00007857" w:rsidRPr="00600536" w:rsidRDefault="00007857" w:rsidP="00B70968">
      <w:pPr>
        <w:spacing w:line="276" w:lineRule="auto"/>
        <w:rPr>
          <w:rFonts w:ascii="Arial" w:eastAsia="Times New Roman" w:hAnsi="Arial" w:cs="Arial"/>
        </w:rPr>
      </w:pPr>
    </w:p>
    <w:p w:rsidR="00007857" w:rsidRPr="00600536" w:rsidRDefault="00007857" w:rsidP="00B70968">
      <w:pPr>
        <w:spacing w:line="276" w:lineRule="auto"/>
        <w:jc w:val="both"/>
        <w:rPr>
          <w:rFonts w:ascii="Arial" w:eastAsia="Times New Roman" w:hAnsi="Arial" w:cs="Arial"/>
        </w:rPr>
      </w:pPr>
      <w:r w:rsidRPr="00600536">
        <w:rPr>
          <w:rFonts w:ascii="Arial" w:eastAsia="Times New Roman" w:hAnsi="Arial" w:cs="Arial"/>
        </w:rPr>
        <w:t>Tu viens d’emménager dans ton nouvel appartement</w:t>
      </w:r>
      <w:r w:rsidR="0093169E">
        <w:rPr>
          <w:rFonts w:ascii="Arial" w:eastAsia="Times New Roman" w:hAnsi="Arial" w:cs="Arial"/>
        </w:rPr>
        <w:t xml:space="preserve"> et tu dois t’acheter un ensemble de draps</w:t>
      </w:r>
      <w:r w:rsidRPr="00600536">
        <w:rPr>
          <w:rFonts w:ascii="Arial" w:eastAsia="Times New Roman" w:hAnsi="Arial" w:cs="Arial"/>
        </w:rPr>
        <w:t xml:space="preserve">. </w:t>
      </w:r>
      <w:r w:rsidR="0093169E">
        <w:rPr>
          <w:rFonts w:ascii="Arial" w:eastAsia="Times New Roman" w:hAnsi="Arial" w:cs="Arial"/>
        </w:rPr>
        <w:t xml:space="preserve">Tu décides d’aller au magasin près de chez toi où il y a présentement </w:t>
      </w:r>
      <w:r w:rsidR="008C6039">
        <w:rPr>
          <w:rFonts w:ascii="Arial" w:eastAsia="Times New Roman" w:hAnsi="Arial" w:cs="Arial"/>
        </w:rPr>
        <w:t>20 </w:t>
      </w:r>
      <w:r w:rsidR="0093169E">
        <w:rPr>
          <w:rFonts w:ascii="Arial" w:eastAsia="Times New Roman" w:hAnsi="Arial" w:cs="Arial"/>
        </w:rPr>
        <w:t>% d</w:t>
      </w:r>
      <w:r w:rsidR="00182B07">
        <w:rPr>
          <w:rFonts w:ascii="Arial" w:eastAsia="Times New Roman" w:hAnsi="Arial" w:cs="Arial"/>
        </w:rPr>
        <w:t xml:space="preserve">e rabais sur l’achat de draps. </w:t>
      </w:r>
      <w:r w:rsidR="0093169E">
        <w:rPr>
          <w:rFonts w:ascii="Arial" w:eastAsia="Times New Roman" w:hAnsi="Arial" w:cs="Arial"/>
        </w:rPr>
        <w:t>De plus, t</w:t>
      </w:r>
      <w:r w:rsidRPr="00600536">
        <w:rPr>
          <w:rFonts w:ascii="Arial" w:eastAsia="Times New Roman" w:hAnsi="Arial" w:cs="Arial"/>
        </w:rPr>
        <w:t>a tante t</w:t>
      </w:r>
      <w:r>
        <w:rPr>
          <w:rFonts w:ascii="Arial" w:eastAsia="Times New Roman" w:hAnsi="Arial" w:cs="Arial"/>
        </w:rPr>
        <w:t>e</w:t>
      </w:r>
      <w:r w:rsidRPr="00600536">
        <w:rPr>
          <w:rFonts w:ascii="Arial" w:eastAsia="Times New Roman" w:hAnsi="Arial" w:cs="Arial"/>
        </w:rPr>
        <w:t xml:space="preserve"> propose de te payer le tiers du prix</w:t>
      </w:r>
      <w:r>
        <w:rPr>
          <w:rFonts w:ascii="Arial" w:eastAsia="Times New Roman" w:hAnsi="Arial" w:cs="Arial"/>
        </w:rPr>
        <w:t xml:space="preserve"> total de la facture </w:t>
      </w:r>
      <w:r w:rsidR="00182B07">
        <w:rPr>
          <w:rFonts w:ascii="Arial" w:eastAsia="Times New Roman" w:hAnsi="Arial" w:cs="Arial"/>
        </w:rPr>
        <w:t>de tes draps de lit.</w:t>
      </w:r>
      <w:r w:rsidRPr="00600536">
        <w:rPr>
          <w:rFonts w:ascii="Arial" w:eastAsia="Times New Roman" w:hAnsi="Arial" w:cs="Arial"/>
        </w:rPr>
        <w:t xml:space="preserve"> Sachant que les mesures du matelas sont 54 pouces par 75 pouces et qu’un pouce </w:t>
      </w:r>
      <w:proofErr w:type="gramStart"/>
      <w:r w:rsidR="003E70CD" w:rsidRPr="00600536">
        <w:rPr>
          <w:rFonts w:ascii="Arial" w:eastAsia="Times New Roman" w:hAnsi="Arial" w:cs="Arial"/>
        </w:rPr>
        <w:t>correspond</w:t>
      </w:r>
      <w:proofErr w:type="gramEnd"/>
      <w:r w:rsidR="003E70CD">
        <w:rPr>
          <w:rFonts w:ascii="Arial" w:eastAsia="Times New Roman" w:hAnsi="Arial" w:cs="Arial"/>
        </w:rPr>
        <w:t xml:space="preserve"> </w:t>
      </w:r>
      <w:r w:rsidRPr="00600536">
        <w:rPr>
          <w:rFonts w:ascii="Arial" w:eastAsia="Times New Roman" w:hAnsi="Arial" w:cs="Arial"/>
        </w:rPr>
        <w:t xml:space="preserve">à </w:t>
      </w:r>
      <w:r w:rsidR="008C6039">
        <w:rPr>
          <w:rFonts w:ascii="Arial" w:eastAsia="Times New Roman" w:hAnsi="Arial" w:cs="Arial"/>
        </w:rPr>
        <w:t>2,54 </w:t>
      </w:r>
      <w:r w:rsidRPr="00600536">
        <w:rPr>
          <w:rFonts w:ascii="Arial" w:eastAsia="Times New Roman" w:hAnsi="Arial" w:cs="Arial"/>
        </w:rPr>
        <w:t>cm, quel sera ton choix de draps et combien devras-tu débourser si tu estimes le montant des taxes (</w:t>
      </w:r>
      <w:r w:rsidR="008C6039">
        <w:rPr>
          <w:rFonts w:ascii="Arial" w:eastAsia="Times New Roman" w:hAnsi="Arial" w:cs="Arial"/>
        </w:rPr>
        <w:t>15 </w:t>
      </w:r>
      <w:r w:rsidRPr="00600536">
        <w:rPr>
          <w:rFonts w:ascii="Arial" w:eastAsia="Times New Roman" w:hAnsi="Arial" w:cs="Arial"/>
        </w:rPr>
        <w:t>%)</w:t>
      </w:r>
      <w:r>
        <w:rPr>
          <w:rFonts w:ascii="Arial" w:eastAsia="Times New Roman" w:hAnsi="Arial" w:cs="Arial"/>
        </w:rPr>
        <w:t>?</w:t>
      </w:r>
    </w:p>
    <w:p w:rsidR="00007857" w:rsidRPr="00600536" w:rsidRDefault="00007857" w:rsidP="00B70968">
      <w:pPr>
        <w:spacing w:line="276" w:lineRule="auto"/>
        <w:rPr>
          <w:rFonts w:ascii="Arial" w:eastAsia="Times New Roman" w:hAnsi="Arial" w:cs="Arial"/>
        </w:rPr>
      </w:pPr>
    </w:p>
    <w:p w:rsidR="00007857" w:rsidRPr="00600536" w:rsidRDefault="00007857" w:rsidP="00B70968">
      <w:pPr>
        <w:spacing w:line="276" w:lineRule="auto"/>
        <w:rPr>
          <w:rFonts w:ascii="Arial" w:eastAsia="Times New Roman" w:hAnsi="Arial" w:cs="Arial"/>
        </w:rPr>
      </w:pPr>
      <w:r w:rsidRPr="00600536">
        <w:rPr>
          <w:rFonts w:ascii="Arial" w:eastAsia="Times New Roman" w:hAnsi="Arial" w:cs="Arial"/>
        </w:rPr>
        <w:t xml:space="preserve">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807"/>
        <w:gridCol w:w="1800"/>
      </w:tblGrid>
      <w:tr w:rsidR="00007857" w:rsidRPr="00600536" w:rsidTr="00007857">
        <w:trPr>
          <w:trHeight w:val="569"/>
          <w:jc w:val="center"/>
        </w:trPr>
        <w:tc>
          <w:tcPr>
            <w:tcW w:w="2341" w:type="dxa"/>
            <w:shd w:val="clear" w:color="auto" w:fill="BFBFBF" w:themeFill="background1" w:themeFillShade="BF"/>
            <w:vAlign w:val="center"/>
          </w:tcPr>
          <w:p w:rsidR="00007857" w:rsidRPr="00007857" w:rsidRDefault="00007857" w:rsidP="00B7096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 des draps</w:t>
            </w:r>
          </w:p>
        </w:tc>
        <w:tc>
          <w:tcPr>
            <w:tcW w:w="2807" w:type="dxa"/>
            <w:shd w:val="clear" w:color="auto" w:fill="BFBFBF" w:themeFill="background1" w:themeFillShade="BF"/>
            <w:vAlign w:val="center"/>
          </w:tcPr>
          <w:p w:rsidR="00007857" w:rsidRPr="00007857" w:rsidRDefault="00007857" w:rsidP="00B7096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7857">
              <w:rPr>
                <w:rFonts w:ascii="Arial" w:hAnsi="Arial" w:cs="Arial"/>
                <w:b/>
              </w:rPr>
              <w:t>Dimensions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07857" w:rsidRPr="00007857" w:rsidRDefault="00007857" w:rsidP="00B7096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7857">
              <w:rPr>
                <w:rFonts w:ascii="Arial" w:hAnsi="Arial" w:cs="Arial"/>
                <w:b/>
              </w:rPr>
              <w:t>Prix</w:t>
            </w:r>
          </w:p>
        </w:tc>
      </w:tr>
      <w:tr w:rsidR="00007857" w:rsidRPr="00600536" w:rsidTr="00007857">
        <w:trPr>
          <w:trHeight w:val="656"/>
          <w:jc w:val="center"/>
        </w:trPr>
        <w:tc>
          <w:tcPr>
            <w:tcW w:w="2341" w:type="dxa"/>
            <w:vAlign w:val="center"/>
          </w:tcPr>
          <w:p w:rsidR="00007857" w:rsidRPr="00600536" w:rsidRDefault="00007857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536">
              <w:rPr>
                <w:rFonts w:ascii="Arial" w:hAnsi="Arial" w:cs="Arial"/>
              </w:rPr>
              <w:t>Très grand lit</w:t>
            </w:r>
          </w:p>
        </w:tc>
        <w:tc>
          <w:tcPr>
            <w:tcW w:w="2807" w:type="dxa"/>
            <w:vAlign w:val="center"/>
          </w:tcPr>
          <w:p w:rsidR="00007857" w:rsidRPr="00600536" w:rsidRDefault="008C6039" w:rsidP="008C60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198 </w:t>
            </w:r>
            <w:r w:rsidR="00007857" w:rsidRPr="00600536">
              <w:rPr>
                <w:rFonts w:ascii="Arial" w:hAnsi="Arial" w:cs="Arial"/>
              </w:rPr>
              <w:t xml:space="preserve">cm x </w:t>
            </w:r>
            <w:r>
              <w:rPr>
                <w:rFonts w:ascii="Arial" w:hAnsi="Arial" w:cs="Arial"/>
              </w:rPr>
              <w:t>203 </w:t>
            </w:r>
            <w:r w:rsidR="00007857" w:rsidRPr="00600536">
              <w:rPr>
                <w:rFonts w:ascii="Arial" w:hAnsi="Arial" w:cs="Arial"/>
              </w:rPr>
              <w:t>cm</w:t>
            </w:r>
          </w:p>
        </w:tc>
        <w:tc>
          <w:tcPr>
            <w:tcW w:w="1800" w:type="dxa"/>
            <w:vAlign w:val="center"/>
          </w:tcPr>
          <w:p w:rsidR="00007857" w:rsidRPr="00600536" w:rsidRDefault="008C6039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29,99 </w:t>
            </w:r>
            <w:r w:rsidR="00007857" w:rsidRPr="00600536">
              <w:rPr>
                <w:rFonts w:ascii="Arial" w:hAnsi="Arial" w:cs="Arial"/>
              </w:rPr>
              <w:t>$</w:t>
            </w:r>
          </w:p>
        </w:tc>
      </w:tr>
      <w:tr w:rsidR="00007857" w:rsidRPr="00600536" w:rsidTr="00007857">
        <w:trPr>
          <w:trHeight w:val="656"/>
          <w:jc w:val="center"/>
        </w:trPr>
        <w:tc>
          <w:tcPr>
            <w:tcW w:w="2341" w:type="dxa"/>
            <w:vAlign w:val="center"/>
          </w:tcPr>
          <w:p w:rsidR="00007857" w:rsidRPr="00600536" w:rsidRDefault="00007857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536">
              <w:rPr>
                <w:rFonts w:ascii="Arial" w:hAnsi="Arial" w:cs="Arial"/>
              </w:rPr>
              <w:t>Grand lit</w:t>
            </w:r>
          </w:p>
        </w:tc>
        <w:tc>
          <w:tcPr>
            <w:tcW w:w="2807" w:type="dxa"/>
            <w:vAlign w:val="center"/>
          </w:tcPr>
          <w:p w:rsidR="00007857" w:rsidRPr="00600536" w:rsidRDefault="008C6039" w:rsidP="008C60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152 </w:t>
            </w:r>
            <w:r w:rsidR="00007857" w:rsidRPr="00600536">
              <w:rPr>
                <w:rFonts w:ascii="Arial" w:hAnsi="Arial" w:cs="Arial"/>
              </w:rPr>
              <w:t xml:space="preserve">cm x </w:t>
            </w:r>
            <w:r>
              <w:rPr>
                <w:rFonts w:ascii="Arial" w:hAnsi="Arial" w:cs="Arial"/>
              </w:rPr>
              <w:t>203 </w:t>
            </w:r>
            <w:r w:rsidR="00007857" w:rsidRPr="00600536">
              <w:rPr>
                <w:rFonts w:ascii="Arial" w:hAnsi="Arial" w:cs="Arial"/>
              </w:rPr>
              <w:t>cm</w:t>
            </w:r>
          </w:p>
        </w:tc>
        <w:tc>
          <w:tcPr>
            <w:tcW w:w="1800" w:type="dxa"/>
            <w:vAlign w:val="center"/>
          </w:tcPr>
          <w:p w:rsidR="00007857" w:rsidRPr="00600536" w:rsidRDefault="008C6039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27,99 </w:t>
            </w:r>
            <w:r w:rsidR="00007857" w:rsidRPr="00600536">
              <w:rPr>
                <w:rFonts w:ascii="Arial" w:hAnsi="Arial" w:cs="Arial"/>
              </w:rPr>
              <w:t>$</w:t>
            </w:r>
          </w:p>
        </w:tc>
      </w:tr>
      <w:tr w:rsidR="00007857" w:rsidRPr="00600536" w:rsidTr="00007857">
        <w:trPr>
          <w:trHeight w:val="656"/>
          <w:jc w:val="center"/>
        </w:trPr>
        <w:tc>
          <w:tcPr>
            <w:tcW w:w="2341" w:type="dxa"/>
            <w:vAlign w:val="center"/>
          </w:tcPr>
          <w:p w:rsidR="00007857" w:rsidRPr="00007857" w:rsidRDefault="00007857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536">
              <w:rPr>
                <w:rFonts w:ascii="Arial" w:hAnsi="Arial" w:cs="Arial"/>
              </w:rPr>
              <w:t>Lit double</w:t>
            </w:r>
          </w:p>
        </w:tc>
        <w:tc>
          <w:tcPr>
            <w:tcW w:w="2807" w:type="dxa"/>
            <w:vAlign w:val="center"/>
          </w:tcPr>
          <w:p w:rsidR="00007857" w:rsidRPr="00600536" w:rsidRDefault="008C6039" w:rsidP="008C60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</w:t>
            </w:r>
            <w:r w:rsidR="00007857" w:rsidRPr="00600536">
              <w:rPr>
                <w:rFonts w:ascii="Arial" w:hAnsi="Arial" w:cs="Arial"/>
              </w:rPr>
              <w:t xml:space="preserve">cm x </w:t>
            </w:r>
            <w:r>
              <w:rPr>
                <w:rFonts w:ascii="Arial" w:hAnsi="Arial" w:cs="Arial"/>
              </w:rPr>
              <w:t>190 </w:t>
            </w:r>
            <w:r w:rsidR="00007857" w:rsidRPr="00600536">
              <w:rPr>
                <w:rFonts w:ascii="Arial" w:hAnsi="Arial" w:cs="Arial"/>
              </w:rPr>
              <w:t>cm</w:t>
            </w:r>
          </w:p>
        </w:tc>
        <w:tc>
          <w:tcPr>
            <w:tcW w:w="1800" w:type="dxa"/>
            <w:vAlign w:val="center"/>
          </w:tcPr>
          <w:p w:rsidR="00007857" w:rsidRPr="00600536" w:rsidRDefault="008C6039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23,99 </w:t>
            </w:r>
            <w:r w:rsidR="00007857" w:rsidRPr="00600536">
              <w:rPr>
                <w:rFonts w:ascii="Arial" w:hAnsi="Arial" w:cs="Arial"/>
              </w:rPr>
              <w:t>$</w:t>
            </w:r>
          </w:p>
        </w:tc>
      </w:tr>
      <w:tr w:rsidR="00007857" w:rsidRPr="00600536" w:rsidTr="00007857">
        <w:trPr>
          <w:trHeight w:val="656"/>
          <w:jc w:val="center"/>
        </w:trPr>
        <w:tc>
          <w:tcPr>
            <w:tcW w:w="2341" w:type="dxa"/>
            <w:vAlign w:val="center"/>
          </w:tcPr>
          <w:p w:rsidR="00007857" w:rsidRPr="00007857" w:rsidRDefault="00007857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536">
              <w:rPr>
                <w:rFonts w:ascii="Arial" w:hAnsi="Arial" w:cs="Arial"/>
              </w:rPr>
              <w:t>Lit simple</w:t>
            </w:r>
          </w:p>
        </w:tc>
        <w:tc>
          <w:tcPr>
            <w:tcW w:w="2807" w:type="dxa"/>
            <w:vAlign w:val="center"/>
          </w:tcPr>
          <w:p w:rsidR="00007857" w:rsidRPr="00600536" w:rsidRDefault="008C6039" w:rsidP="008C60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</w:t>
            </w:r>
            <w:r w:rsidR="00007857" w:rsidRPr="00600536">
              <w:rPr>
                <w:rFonts w:ascii="Arial" w:hAnsi="Arial" w:cs="Arial"/>
              </w:rPr>
              <w:t xml:space="preserve">cm x </w:t>
            </w:r>
            <w:r>
              <w:rPr>
                <w:rFonts w:ascii="Arial" w:hAnsi="Arial" w:cs="Arial"/>
              </w:rPr>
              <w:t>190 </w:t>
            </w:r>
            <w:r w:rsidR="00007857" w:rsidRPr="00600536">
              <w:rPr>
                <w:rFonts w:ascii="Arial" w:hAnsi="Arial" w:cs="Arial"/>
              </w:rPr>
              <w:t>cm</w:t>
            </w:r>
          </w:p>
        </w:tc>
        <w:tc>
          <w:tcPr>
            <w:tcW w:w="1800" w:type="dxa"/>
            <w:vAlign w:val="center"/>
          </w:tcPr>
          <w:p w:rsidR="00007857" w:rsidRPr="00600536" w:rsidRDefault="008C6039" w:rsidP="00B709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19,99 </w:t>
            </w:r>
            <w:r w:rsidR="00007857" w:rsidRPr="00600536">
              <w:rPr>
                <w:rFonts w:ascii="Arial" w:hAnsi="Arial" w:cs="Arial"/>
              </w:rPr>
              <w:t>$</w:t>
            </w:r>
          </w:p>
        </w:tc>
      </w:tr>
    </w:tbl>
    <w:p w:rsidR="00007857" w:rsidRPr="00600536" w:rsidRDefault="00007857" w:rsidP="00B70968">
      <w:pPr>
        <w:spacing w:line="276" w:lineRule="auto"/>
        <w:rPr>
          <w:rFonts w:ascii="Arial" w:eastAsia="Times New Roman" w:hAnsi="Arial" w:cs="Arial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007857" w:rsidP="00B70968">
      <w:pPr>
        <w:spacing w:line="276" w:lineRule="auto"/>
        <w:rPr>
          <w:rFonts w:ascii="Arial" w:eastAsia="Times New Roman" w:hAnsi="Arial" w:cs="Arial"/>
          <w:highlight w:val="yellow"/>
        </w:rPr>
      </w:pPr>
    </w:p>
    <w:p w:rsidR="00007857" w:rsidRDefault="00966AAD" w:rsidP="00B70968">
      <w:pPr>
        <w:spacing w:line="276" w:lineRule="auto"/>
        <w:rPr>
          <w:rFonts w:ascii="Arial" w:eastAsia="Times New Roman" w:hAnsi="Arial" w:cs="Arial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163830</wp:posOffset>
            </wp:positionV>
            <wp:extent cx="1990725" cy="1990725"/>
            <wp:effectExtent l="0" t="0" r="9525" b="9525"/>
            <wp:wrapNone/>
            <wp:docPr id="4" name="il_fi" descr="http://www.clipart-fr.com/data/clipart/maison/accessoire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-fr.com/data/clipart/maison/accessoire_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857" w:rsidRDefault="00007857" w:rsidP="00B70968">
      <w:pPr>
        <w:spacing w:line="276" w:lineRule="auto"/>
        <w:rPr>
          <w:rFonts w:ascii="Arial" w:eastAsia="Times New Roman" w:hAnsi="Arial" w:cs="Arial"/>
        </w:rPr>
      </w:pPr>
    </w:p>
    <w:p w:rsidR="00707C67" w:rsidRDefault="00707C67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707C67" w:rsidRPr="004E52CC" w:rsidTr="00D31F66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7C67" w:rsidRPr="004E52CC" w:rsidRDefault="00707C67" w:rsidP="00D31F66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Laisse les traces de ta démarche</w:t>
            </w:r>
          </w:p>
        </w:tc>
      </w:tr>
      <w:tr w:rsidR="00707C67" w:rsidRPr="004E52CC" w:rsidTr="00D31F66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Pr="004E52CC" w:rsidRDefault="00707C67" w:rsidP="00D31F66">
            <w:pPr>
              <w:rPr>
                <w:rFonts w:cs="Calibri"/>
                <w:sz w:val="28"/>
                <w:szCs w:val="28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  <w:sz w:val="28"/>
                <w:szCs w:val="28"/>
              </w:rPr>
            </w:pPr>
          </w:p>
        </w:tc>
      </w:tr>
      <w:tr w:rsidR="00707C67" w:rsidRPr="004E52CC" w:rsidTr="00D31F66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7" w:rsidRPr="004E52CC" w:rsidRDefault="00707C67" w:rsidP="00D31F66">
            <w:pPr>
              <w:rPr>
                <w:rFonts w:cs="Calibri"/>
                <w:sz w:val="28"/>
                <w:szCs w:val="28"/>
              </w:rPr>
            </w:pPr>
            <w:r w:rsidRPr="004E52CC">
              <w:rPr>
                <w:rFonts w:cs="Calibri"/>
                <w:sz w:val="28"/>
                <w:szCs w:val="28"/>
              </w:rPr>
              <w:t>Réponse :</w:t>
            </w:r>
          </w:p>
        </w:tc>
      </w:tr>
      <w:tr w:rsidR="00707C67" w:rsidRPr="004E52CC" w:rsidTr="00D31F66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Default="00707C67" w:rsidP="00707C67">
            <w:pPr>
              <w:spacing w:line="276" w:lineRule="auto"/>
              <w:rPr>
                <w:rFonts w:ascii="Arial" w:eastAsia="Times New Roman" w:hAnsi="Arial" w:cs="Arial"/>
              </w:rPr>
            </w:pPr>
            <w:r w:rsidRPr="00007857">
              <w:rPr>
                <w:rFonts w:ascii="Arial" w:eastAsia="Times New Roman" w:hAnsi="Arial" w:cs="Arial"/>
              </w:rPr>
              <w:t>Format des draps : ____________________________</w:t>
            </w:r>
          </w:p>
          <w:p w:rsidR="00707C67" w:rsidRPr="00007857" w:rsidRDefault="00707C67" w:rsidP="00707C67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:rsidR="00707C67" w:rsidRDefault="00707C67" w:rsidP="00707C67">
            <w:pPr>
              <w:spacing w:line="276" w:lineRule="auto"/>
              <w:rPr>
                <w:rFonts w:ascii="Arial" w:eastAsia="Times New Roman" w:hAnsi="Arial" w:cs="Arial"/>
              </w:rPr>
            </w:pPr>
            <w:r w:rsidRPr="00007857">
              <w:rPr>
                <w:rFonts w:ascii="Arial" w:eastAsia="Times New Roman" w:hAnsi="Arial" w:cs="Arial"/>
              </w:rPr>
              <w:t>Montant déboursé : ________________</w:t>
            </w:r>
            <w:r>
              <w:rPr>
                <w:rFonts w:ascii="Arial" w:eastAsia="Times New Roman" w:hAnsi="Arial" w:cs="Arial"/>
              </w:rPr>
              <w:t>$</w:t>
            </w:r>
          </w:p>
          <w:p w:rsidR="00707C67" w:rsidRDefault="00707C67" w:rsidP="00D31F66">
            <w:pPr>
              <w:rPr>
                <w:rFonts w:cs="Calibri"/>
              </w:rPr>
            </w:pPr>
          </w:p>
          <w:p w:rsidR="00707C67" w:rsidRPr="004E52CC" w:rsidRDefault="00707C67" w:rsidP="00D31F66">
            <w:pPr>
              <w:rPr>
                <w:rFonts w:cs="Calibri"/>
              </w:rPr>
            </w:pPr>
          </w:p>
        </w:tc>
      </w:tr>
    </w:tbl>
    <w:p w:rsidR="003E70CD" w:rsidRDefault="003E70CD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3E70CD" w:rsidRDefault="003E70CD" w:rsidP="003E70CD">
      <w:pPr>
        <w:pStyle w:val="sita-titre-annexe"/>
        <w:spacing w:after="0"/>
        <w:sectPr w:rsidR="003E70CD" w:rsidSect="00182B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4" w:right="1440" w:bottom="1440" w:left="1350" w:header="708" w:footer="708" w:gutter="0"/>
          <w:cols w:space="708"/>
          <w:titlePg/>
          <w:docGrid w:linePitch="360"/>
        </w:sectPr>
      </w:pPr>
    </w:p>
    <w:p w:rsidR="003E70CD" w:rsidRPr="003B684D" w:rsidRDefault="003E70CD" w:rsidP="003E70CD">
      <w:pPr>
        <w:pStyle w:val="sita-titre-annexe"/>
        <w:spacing w:after="0"/>
      </w:pPr>
      <w:r w:rsidRPr="003B684D">
        <w:lastRenderedPageBreak/>
        <w:t>Grille descriptive pour l’évaluation de la compétence 2</w:t>
      </w:r>
    </w:p>
    <w:p w:rsidR="003E70CD" w:rsidRPr="003B684D" w:rsidRDefault="003E70CD" w:rsidP="003E70CD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3E70CD" w:rsidRPr="003B684D" w:rsidTr="00707C67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3E70CD" w:rsidRPr="003B684D" w:rsidRDefault="003E70CD" w:rsidP="00DC13E3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3E70CD" w:rsidRPr="003B684D" w:rsidTr="00707C67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3E70CD" w:rsidRPr="003B684D" w:rsidRDefault="003E70CD" w:rsidP="00DC13E3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3E70CD" w:rsidRPr="003B684D" w:rsidRDefault="003E70CD" w:rsidP="00DC13E3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3E70CD" w:rsidRPr="003B684D" w:rsidTr="00707C67">
        <w:trPr>
          <w:cantSplit/>
        </w:trPr>
        <w:tc>
          <w:tcPr>
            <w:tcW w:w="449" w:type="dxa"/>
            <w:vMerge w:val="restart"/>
            <w:textDirection w:val="btLr"/>
          </w:tcPr>
          <w:p w:rsidR="003E70CD" w:rsidRPr="003B684D" w:rsidRDefault="003E70CD" w:rsidP="00DC13E3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3E70CD" w:rsidRPr="003B684D" w:rsidTr="00707C67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3E70CD" w:rsidRPr="003B684D" w:rsidRDefault="003E70CD" w:rsidP="00DC13E3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3E70CD" w:rsidRPr="003B684D" w:rsidRDefault="003E70CD" w:rsidP="00DC13E3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3E70CD" w:rsidRPr="003B684D" w:rsidTr="00707C67">
        <w:trPr>
          <w:cantSplit/>
        </w:trPr>
        <w:tc>
          <w:tcPr>
            <w:tcW w:w="449" w:type="dxa"/>
            <w:vMerge/>
            <w:textDirection w:val="btLr"/>
          </w:tcPr>
          <w:p w:rsidR="003E70CD" w:rsidRPr="003B684D" w:rsidRDefault="003E70CD" w:rsidP="00DC13E3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3E70CD" w:rsidRPr="003B684D" w:rsidRDefault="003E70CD" w:rsidP="00DC13E3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3E70CD" w:rsidRPr="003B684D" w:rsidRDefault="003E70CD" w:rsidP="00DC13E3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3E70CD" w:rsidRPr="003B684D" w:rsidTr="00707C67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3E70CD" w:rsidRPr="003B684D" w:rsidRDefault="003E70CD" w:rsidP="00DC13E3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3E70CD" w:rsidTr="00707C67">
        <w:trPr>
          <w:cantSplit/>
        </w:trPr>
        <w:tc>
          <w:tcPr>
            <w:tcW w:w="449" w:type="dxa"/>
            <w:vMerge/>
            <w:textDirection w:val="btLr"/>
          </w:tcPr>
          <w:p w:rsidR="003E70CD" w:rsidRPr="003B684D" w:rsidRDefault="003E70CD" w:rsidP="00DC13E3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3E70CD" w:rsidRPr="003B684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Pr="003B684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3E70CD" w:rsidTr="00707C67">
        <w:trPr>
          <w:cantSplit/>
        </w:trPr>
        <w:tc>
          <w:tcPr>
            <w:tcW w:w="449" w:type="dxa"/>
            <w:vMerge/>
            <w:textDirection w:val="btLr"/>
          </w:tcPr>
          <w:p w:rsidR="003E70CD" w:rsidRDefault="003E70CD" w:rsidP="00DC13E3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E70C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3E70CD" w:rsidRDefault="003E70CD" w:rsidP="00DC13E3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 xml:space="preserve">formule une ou des conjectures peu appropriées qui tiennent </w:t>
            </w:r>
            <w:proofErr w:type="gramStart"/>
            <w:r>
              <w:rPr>
                <w:rFonts w:cs="Arial"/>
                <w:sz w:val="15"/>
                <w:szCs w:val="20"/>
              </w:rPr>
              <w:t>compte</w:t>
            </w:r>
            <w:proofErr w:type="gramEnd"/>
            <w:r>
              <w:rPr>
                <w:rFonts w:cs="Arial"/>
                <w:sz w:val="15"/>
                <w:szCs w:val="20"/>
              </w:rPr>
              <w:t xml:space="preserve">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E70CD" w:rsidRDefault="003E70CD" w:rsidP="003E70CD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3E70CD" w:rsidRDefault="003E70CD" w:rsidP="003E70CD">
      <w:pPr>
        <w:pStyle w:val="sita-puce1"/>
        <w:numPr>
          <w:ilvl w:val="0"/>
          <w:numId w:val="0"/>
        </w:numPr>
        <w:spacing w:after="0"/>
        <w:ind w:left="360" w:hanging="360"/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conjectures.</w:t>
      </w:r>
    </w:p>
    <w:p w:rsidR="003E70CD" w:rsidRDefault="003E70CD" w:rsidP="00B70968">
      <w:pPr>
        <w:spacing w:line="276" w:lineRule="auto"/>
        <w:rPr>
          <w:rFonts w:ascii="Arial" w:eastAsia="Times New Roman" w:hAnsi="Arial" w:cs="Arial"/>
        </w:rPr>
      </w:pPr>
    </w:p>
    <w:sectPr w:rsidR="003E70CD" w:rsidSect="00707C67">
      <w:pgSz w:w="15840" w:h="12240" w:orient="landscape"/>
      <w:pgMar w:top="709" w:right="1134" w:bottom="709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07" w:rsidRDefault="00182B07" w:rsidP="00007857">
      <w:r>
        <w:separator/>
      </w:r>
    </w:p>
  </w:endnote>
  <w:endnote w:type="continuationSeparator" w:id="0">
    <w:p w:rsidR="00182B07" w:rsidRDefault="00182B07" w:rsidP="0000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Situation élaborée par un groupe d’enseignants de la FPT CSDM’ CSMB’ CSPI)</w:t>
    </w:r>
  </w:p>
  <w:p w:rsidR="00540129" w:rsidRPr="00B34A5D" w:rsidRDefault="00540129" w:rsidP="00540129">
    <w:pPr>
      <w:pStyle w:val="Pieddepage"/>
      <w:jc w:val="center"/>
      <w:rPr>
        <w:b/>
        <w:sz w:val="20"/>
        <w:szCs w:val="20"/>
      </w:rPr>
    </w:pPr>
    <w:r w:rsidRPr="00B34A5D">
      <w:rPr>
        <w:b/>
        <w:sz w:val="20"/>
        <w:szCs w:val="20"/>
      </w:rPr>
      <w:t>TÂCHE EXCLUSIVE À LA FPT</w:t>
    </w:r>
  </w:p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Images récupérées sur </w:t>
    </w:r>
    <w:proofErr w:type="spellStart"/>
    <w:r>
      <w:rPr>
        <w:sz w:val="20"/>
        <w:szCs w:val="20"/>
      </w:rPr>
      <w:t>google</w:t>
    </w:r>
    <w:proofErr w:type="spellEnd"/>
    <w:r>
      <w:rPr>
        <w:sz w:val="20"/>
        <w:szCs w:val="20"/>
      </w:rPr>
      <w:t xml:space="preserve"> images</w:t>
    </w:r>
  </w:p>
  <w:p w:rsidR="00540129" w:rsidRDefault="005401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08" w:rsidRDefault="0097370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Situation élaborée par un groupe d’enseignants de la FPT (CSDM, CSMB, CSPI)</w:t>
    </w:r>
  </w:p>
  <w:p w:rsidR="00540129" w:rsidRPr="00B34A5D" w:rsidRDefault="00540129" w:rsidP="00540129">
    <w:pPr>
      <w:pStyle w:val="Pieddepage"/>
      <w:jc w:val="center"/>
      <w:rPr>
        <w:b/>
        <w:sz w:val="20"/>
        <w:szCs w:val="20"/>
      </w:rPr>
    </w:pPr>
    <w:r w:rsidRPr="00B34A5D">
      <w:rPr>
        <w:b/>
        <w:sz w:val="20"/>
        <w:szCs w:val="20"/>
      </w:rPr>
      <w:t>TÂCHE EXCLUSIVE À LA FPT</w:t>
    </w:r>
  </w:p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Images récupérées sur </w:t>
    </w:r>
    <w:proofErr w:type="spellStart"/>
    <w:r>
      <w:rPr>
        <w:sz w:val="20"/>
        <w:szCs w:val="20"/>
      </w:rPr>
      <w:t>google</w:t>
    </w:r>
    <w:proofErr w:type="spellEnd"/>
    <w:r>
      <w:rPr>
        <w:sz w:val="20"/>
        <w:szCs w:val="20"/>
      </w:rPr>
      <w:t xml:space="preserve"> images</w:t>
    </w:r>
  </w:p>
  <w:p w:rsidR="00182B07" w:rsidRDefault="00182B07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Situation élaborée par un groupe d’enseignants de la FPT (CSDM, CSMB, CSPI)</w:t>
    </w:r>
  </w:p>
  <w:p w:rsidR="00540129" w:rsidRPr="00B34A5D" w:rsidRDefault="00540129" w:rsidP="00540129">
    <w:pPr>
      <w:pStyle w:val="Pieddepage"/>
      <w:jc w:val="center"/>
      <w:rPr>
        <w:b/>
        <w:sz w:val="20"/>
        <w:szCs w:val="20"/>
      </w:rPr>
    </w:pPr>
    <w:r w:rsidRPr="00B34A5D">
      <w:rPr>
        <w:b/>
        <w:sz w:val="20"/>
        <w:szCs w:val="20"/>
      </w:rPr>
      <w:t>TÂCHE EXCLUSIVE À LA FPT</w:t>
    </w:r>
  </w:p>
  <w:p w:rsidR="00540129" w:rsidRDefault="00540129" w:rsidP="005401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Images récupérées sur </w:t>
    </w:r>
    <w:proofErr w:type="spellStart"/>
    <w:r>
      <w:rPr>
        <w:sz w:val="20"/>
        <w:szCs w:val="20"/>
      </w:rPr>
      <w:t>google</w:t>
    </w:r>
    <w:proofErr w:type="spellEnd"/>
    <w:r>
      <w:rPr>
        <w:sz w:val="20"/>
        <w:szCs w:val="20"/>
      </w:rPr>
      <w:t xml:space="preserve"> images</w:t>
    </w:r>
  </w:p>
  <w:sdt>
    <w:sdtPr>
      <w:id w:val="1705441425"/>
      <w:docPartObj>
        <w:docPartGallery w:val="Page Numbers (Bottom of Page)"/>
        <w:docPartUnique/>
      </w:docPartObj>
    </w:sdtPr>
    <w:sdtEndPr/>
    <w:sdtContent>
      <w:p w:rsidR="00540129" w:rsidRDefault="00940E9B">
        <w:pPr>
          <w:pStyle w:val="Pieddepage"/>
          <w:jc w:val="center"/>
        </w:pPr>
        <w:r>
          <w:fldChar w:fldCharType="begin"/>
        </w:r>
        <w:r w:rsidR="00540129">
          <w:instrText>PAGE   \* MERGEFORMAT</w:instrText>
        </w:r>
        <w:r>
          <w:fldChar w:fldCharType="separate"/>
        </w:r>
        <w:r w:rsidR="001A61F4" w:rsidRPr="001A61F4">
          <w:rPr>
            <w:noProof/>
            <w:lang w:val="fr-FR"/>
          </w:rPr>
          <w:t>5</w:t>
        </w:r>
        <w:r>
          <w:fldChar w:fldCharType="end"/>
        </w:r>
      </w:p>
    </w:sdtContent>
  </w:sdt>
  <w:p w:rsidR="00973708" w:rsidRDefault="009737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07" w:rsidRDefault="00182B07" w:rsidP="00007857">
      <w:r>
        <w:separator/>
      </w:r>
    </w:p>
  </w:footnote>
  <w:footnote w:type="continuationSeparator" w:id="0">
    <w:p w:rsidR="00182B07" w:rsidRDefault="00182B07" w:rsidP="0000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08" w:rsidRDefault="009737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08" w:rsidRDefault="009737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08" w:rsidRDefault="009737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945637"/>
    <w:multiLevelType w:val="hybridMultilevel"/>
    <w:tmpl w:val="4BFC84B6"/>
    <w:lvl w:ilvl="0" w:tplc="CE3C79B6">
      <w:start w:val="1"/>
      <w:numFmt w:val="bullet"/>
      <w:pStyle w:val="sita-puce1"/>
      <w:lvlText w:val=""/>
      <w:lvlJc w:val="left"/>
      <w:pPr>
        <w:tabs>
          <w:tab w:val="num" w:pos="990"/>
        </w:tabs>
        <w:ind w:left="846" w:hanging="216"/>
      </w:pPr>
      <w:rPr>
        <w:rFonts w:ascii="Wingdings" w:hAnsi="Wingdings" w:hint="default"/>
        <w:color w:val="008080"/>
        <w:sz w:val="20"/>
      </w:rPr>
    </w:lvl>
    <w:lvl w:ilvl="1" w:tplc="F0BE55C8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sz w:val="18"/>
      </w:rPr>
    </w:lvl>
    <w:lvl w:ilvl="2" w:tplc="040C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66444"/>
    <w:multiLevelType w:val="hybridMultilevel"/>
    <w:tmpl w:val="8C844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1310B"/>
    <w:multiLevelType w:val="hybridMultilevel"/>
    <w:tmpl w:val="AFA860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36"/>
    <w:rsid w:val="00007857"/>
    <w:rsid w:val="00023ED8"/>
    <w:rsid w:val="00182B07"/>
    <w:rsid w:val="001A61F4"/>
    <w:rsid w:val="00254BDD"/>
    <w:rsid w:val="00261875"/>
    <w:rsid w:val="0028538A"/>
    <w:rsid w:val="00326C1F"/>
    <w:rsid w:val="003E70CD"/>
    <w:rsid w:val="004A4558"/>
    <w:rsid w:val="00540129"/>
    <w:rsid w:val="005B2ABA"/>
    <w:rsid w:val="00600536"/>
    <w:rsid w:val="00707C67"/>
    <w:rsid w:val="007C5480"/>
    <w:rsid w:val="008A3422"/>
    <w:rsid w:val="008B3A59"/>
    <w:rsid w:val="008C6039"/>
    <w:rsid w:val="009013BF"/>
    <w:rsid w:val="0093169E"/>
    <w:rsid w:val="00940E9B"/>
    <w:rsid w:val="00966AAD"/>
    <w:rsid w:val="00973708"/>
    <w:rsid w:val="00A50A68"/>
    <w:rsid w:val="00B4226A"/>
    <w:rsid w:val="00B70968"/>
    <w:rsid w:val="00BB78F8"/>
    <w:rsid w:val="00D55306"/>
    <w:rsid w:val="00D76102"/>
    <w:rsid w:val="00E026B9"/>
    <w:rsid w:val="00EE26F2"/>
    <w:rsid w:val="00F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36"/>
    <w:pPr>
      <w:spacing w:after="0" w:line="240" w:lineRule="auto"/>
    </w:pPr>
    <w:rPr>
      <w:rFonts w:ascii="Cambria" w:eastAsia="MS ??" w:hAnsi="Cambria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5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78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07857"/>
    <w:rPr>
      <w:rFonts w:ascii="Cambria" w:eastAsia="MS ??" w:hAnsi="Cambria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78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857"/>
    <w:rPr>
      <w:rFonts w:ascii="Cambria" w:eastAsia="MS ??" w:hAnsi="Cambria" w:cs="Cambr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8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857"/>
    <w:rPr>
      <w:rFonts w:ascii="Tahoma" w:eastAsia="MS ??" w:hAnsi="Tahoma" w:cs="Tahoma"/>
      <w:sz w:val="16"/>
      <w:szCs w:val="16"/>
      <w:lang w:eastAsia="fr-FR"/>
    </w:rPr>
  </w:style>
  <w:style w:type="paragraph" w:customStyle="1" w:styleId="sita-texte">
    <w:name w:val="sita-texte"/>
    <w:basedOn w:val="Normal"/>
    <w:rsid w:val="003E70CD"/>
    <w:pPr>
      <w:jc w:val="both"/>
    </w:pPr>
    <w:rPr>
      <w:rFonts w:ascii="Trebuchet MS" w:eastAsia="Times New Roman" w:hAnsi="Trebuchet MS" w:cs="Times New Roman"/>
      <w:sz w:val="20"/>
    </w:rPr>
  </w:style>
  <w:style w:type="paragraph" w:customStyle="1" w:styleId="sita-puce1">
    <w:name w:val="sita-puce1"/>
    <w:basedOn w:val="sita-texte"/>
    <w:rsid w:val="003E70CD"/>
    <w:pPr>
      <w:numPr>
        <w:numId w:val="3"/>
      </w:numPr>
      <w:spacing w:after="240"/>
    </w:pPr>
    <w:rPr>
      <w:color w:val="000000"/>
    </w:rPr>
  </w:style>
  <w:style w:type="paragraph" w:customStyle="1" w:styleId="sita-titre-annexe">
    <w:name w:val="sita-titre-annexe"/>
    <w:basedOn w:val="Normal"/>
    <w:rsid w:val="003E70CD"/>
    <w:pPr>
      <w:keepNext/>
      <w:spacing w:after="240"/>
      <w:jc w:val="center"/>
      <w:outlineLvl w:val="0"/>
    </w:pPr>
    <w:rPr>
      <w:rFonts w:ascii="Berlin Sans FB" w:eastAsia="Times New Roman" w:hAnsi="Berlin Sans FB" w:cs="Times New Roman"/>
      <w:bCs/>
      <w:smallCaps/>
      <w:sz w:val="32"/>
    </w:rPr>
  </w:style>
  <w:style w:type="paragraph" w:customStyle="1" w:styleId="sita-puce-corrig">
    <w:name w:val="sita-puce-corrigé"/>
    <w:basedOn w:val="sita-texte"/>
    <w:rsid w:val="003E70CD"/>
    <w:pPr>
      <w:numPr>
        <w:numId w:val="4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36"/>
    <w:pPr>
      <w:spacing w:after="0" w:line="240" w:lineRule="auto"/>
    </w:pPr>
    <w:rPr>
      <w:rFonts w:ascii="Cambria" w:eastAsia="MS ??" w:hAnsi="Cambria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5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78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07857"/>
    <w:rPr>
      <w:rFonts w:ascii="Cambria" w:eastAsia="MS ??" w:hAnsi="Cambria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78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857"/>
    <w:rPr>
      <w:rFonts w:ascii="Cambria" w:eastAsia="MS ??" w:hAnsi="Cambria" w:cs="Cambr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8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857"/>
    <w:rPr>
      <w:rFonts w:ascii="Tahoma" w:eastAsia="MS ??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B81CE-0758-4079-A2C8-431EF674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jordme1</cp:lastModifiedBy>
  <cp:revision>3</cp:revision>
  <dcterms:created xsi:type="dcterms:W3CDTF">2013-09-03T13:54:00Z</dcterms:created>
  <dcterms:modified xsi:type="dcterms:W3CDTF">2013-09-04T19:38:00Z</dcterms:modified>
</cp:coreProperties>
</file>