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000" w:firstRow="0" w:lastRow="0" w:firstColumn="0" w:lastColumn="0" w:noHBand="0" w:noVBand="0"/>
      </w:tblPr>
      <w:tblGrid>
        <w:gridCol w:w="2487"/>
        <w:gridCol w:w="3413"/>
        <w:gridCol w:w="2740"/>
      </w:tblGrid>
      <w:tr w:rsidR="006B0D32" w:rsidRPr="00E351AE">
        <w:trPr>
          <w:tblCellSpacing w:w="0" w:type="dxa"/>
        </w:trPr>
        <w:tc>
          <w:tcPr>
            <w:tcW w:w="1000" w:type="pct"/>
            <w:vMerge w:val="restart"/>
            <w:shd w:val="clear" w:color="auto" w:fill="FFFFFF"/>
            <w:vAlign w:val="center"/>
          </w:tcPr>
          <w:p w:rsidR="006B0D32" w:rsidRPr="00E351AE" w:rsidRDefault="00247AF4">
            <w:pPr>
              <w:rPr>
                <w:rFonts w:ascii="Arial" w:hAnsi="Arial" w:cs="Arial"/>
                <w:color w:val="000000"/>
              </w:rPr>
            </w:pPr>
            <w:r w:rsidRPr="00E351AE">
              <w:rPr>
                <w:rFonts w:ascii="Arial" w:hAnsi="Arial" w:cs="Arial"/>
                <w:noProof/>
                <w:color w:val="0000FF"/>
              </w:rPr>
              <w:drawing>
                <wp:inline distT="0" distB="0" distL="0" distR="0" wp14:anchorId="234B1DA7" wp14:editId="13BD4745">
                  <wp:extent cx="1943100" cy="990600"/>
                  <wp:effectExtent l="0" t="0" r="0" b="0"/>
                  <wp:docPr id="1" name="Image 1" descr="Agence de développement de réseaux locaux de services de santé et de services sociaux">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nce de développement de réseaux locaux de services de santé et de services sociau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3100" cy="990600"/>
                          </a:xfrm>
                          <a:prstGeom prst="rect">
                            <a:avLst/>
                          </a:prstGeom>
                          <a:noFill/>
                          <a:ln>
                            <a:noFill/>
                          </a:ln>
                        </pic:spPr>
                      </pic:pic>
                    </a:graphicData>
                  </a:graphic>
                </wp:inline>
              </w:drawing>
            </w:r>
          </w:p>
        </w:tc>
        <w:tc>
          <w:tcPr>
            <w:tcW w:w="0" w:type="auto"/>
            <w:gridSpan w:val="2"/>
            <w:shd w:val="clear" w:color="auto" w:fill="FFFFFF"/>
            <w:vAlign w:val="center"/>
          </w:tcPr>
          <w:p w:rsidR="006B0D32" w:rsidRPr="00E351AE" w:rsidRDefault="00247AF4">
            <w:pPr>
              <w:jc w:val="right"/>
              <w:rPr>
                <w:rFonts w:ascii="Arial" w:hAnsi="Arial" w:cs="Arial"/>
                <w:color w:val="000000"/>
              </w:rPr>
            </w:pPr>
            <w:r w:rsidRPr="00E351AE">
              <w:rPr>
                <w:rFonts w:ascii="Arial" w:hAnsi="Arial" w:cs="Arial"/>
                <w:noProof/>
                <w:color w:val="000000"/>
              </w:rPr>
              <w:drawing>
                <wp:inline distT="0" distB="0" distL="0" distR="0" wp14:anchorId="5F63CD00" wp14:editId="12BC55EA">
                  <wp:extent cx="4267200" cy="723900"/>
                  <wp:effectExtent l="0" t="0" r="0" b="0"/>
                  <wp:docPr id="2" name="Image 2" descr="Ville de Montré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lle de Montré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7200" cy="723900"/>
                          </a:xfrm>
                          <a:prstGeom prst="rect">
                            <a:avLst/>
                          </a:prstGeom>
                          <a:noFill/>
                          <a:ln>
                            <a:noFill/>
                          </a:ln>
                        </pic:spPr>
                      </pic:pic>
                    </a:graphicData>
                  </a:graphic>
                </wp:inline>
              </w:drawing>
            </w:r>
          </w:p>
        </w:tc>
      </w:tr>
      <w:tr w:rsidR="006B0D32" w:rsidRPr="00E351AE">
        <w:trPr>
          <w:tblCellSpacing w:w="0" w:type="dxa"/>
        </w:trPr>
        <w:tc>
          <w:tcPr>
            <w:tcW w:w="0" w:type="auto"/>
            <w:vMerge/>
            <w:shd w:val="clear" w:color="auto" w:fill="FFFFFF"/>
            <w:vAlign w:val="center"/>
          </w:tcPr>
          <w:p w:rsidR="006B0D32" w:rsidRPr="00E351AE" w:rsidRDefault="006B0D32">
            <w:pPr>
              <w:rPr>
                <w:rFonts w:ascii="Arial" w:hAnsi="Arial" w:cs="Arial"/>
                <w:color w:val="000000"/>
              </w:rPr>
            </w:pPr>
          </w:p>
        </w:tc>
        <w:tc>
          <w:tcPr>
            <w:tcW w:w="2250" w:type="pct"/>
            <w:shd w:val="clear" w:color="auto" w:fill="FFFFFF"/>
            <w:vAlign w:val="center"/>
          </w:tcPr>
          <w:p w:rsidR="006B0D32" w:rsidRPr="00E351AE" w:rsidRDefault="00247AF4">
            <w:pPr>
              <w:rPr>
                <w:rFonts w:ascii="Arial" w:hAnsi="Arial" w:cs="Arial"/>
                <w:color w:val="000000"/>
              </w:rPr>
            </w:pPr>
            <w:r w:rsidRPr="00E351AE">
              <w:rPr>
                <w:rFonts w:ascii="Arial" w:hAnsi="Arial" w:cs="Arial"/>
                <w:noProof/>
              </w:rPr>
              <mc:AlternateContent>
                <mc:Choice Requires="wpg">
                  <w:drawing>
                    <wp:anchor distT="0" distB="0" distL="114300" distR="114300" simplePos="0" relativeHeight="251658240" behindDoc="0" locked="1" layoutInCell="1" allowOverlap="1" wp14:anchorId="5E38AE79" wp14:editId="3F8A4833">
                      <wp:simplePos x="0" y="0"/>
                      <wp:positionH relativeFrom="character">
                        <wp:posOffset>57150</wp:posOffset>
                      </wp:positionH>
                      <wp:positionV relativeFrom="line">
                        <wp:posOffset>9525</wp:posOffset>
                      </wp:positionV>
                      <wp:extent cx="2571750" cy="161925"/>
                      <wp:effectExtent l="0" t="0" r="0" b="0"/>
                      <wp:wrapNone/>
                      <wp:docPr id="1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0" cy="161925"/>
                                <a:chOff x="90" y="15"/>
                                <a:chExt cx="4050" cy="255"/>
                              </a:xfrm>
                            </wpg:grpSpPr>
                            <wps:wsp>
                              <wps:cNvPr id="14" name="Rectangle 16">
                                <a:hlinkClick r:id="rId9" tgtFrame="_blank"/>
                              </wps:cNvPr>
                              <wps:cNvSpPr>
                                <a:spLocks noChangeArrowheads="1"/>
                              </wps:cNvSpPr>
                              <wps:spPr bwMode="auto">
                                <a:xfrm>
                                  <a:off x="2955" y="15"/>
                                  <a:ext cx="1185"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7">
                                <a:hlinkClick r:id="rId10"/>
                              </wps:cNvPr>
                              <wps:cNvSpPr>
                                <a:spLocks noChangeArrowheads="1"/>
                              </wps:cNvSpPr>
                              <wps:spPr bwMode="auto">
                                <a:xfrm>
                                  <a:off x="2130" y="15"/>
                                  <a:ext cx="645"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8">
                                <a:hlinkClick r:id="rId11"/>
                              </wps:cNvPr>
                              <wps:cNvSpPr>
                                <a:spLocks noChangeArrowheads="1"/>
                              </wps:cNvSpPr>
                              <wps:spPr bwMode="auto">
                                <a:xfrm>
                                  <a:off x="975" y="15"/>
                                  <a:ext cx="945"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9">
                                <a:hlinkClick r:id="rId12"/>
                              </wps:cNvPr>
                              <wps:cNvSpPr>
                                <a:spLocks noChangeArrowheads="1"/>
                              </wps:cNvSpPr>
                              <wps:spPr bwMode="auto">
                                <a:xfrm>
                                  <a:off x="90" y="15"/>
                                  <a:ext cx="795"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4.5pt;margin-top:.75pt;width:202.5pt;height:12.75pt;z-index:251658240;mso-position-horizontal-relative:char;mso-position-vertical-relative:line" coordorigin="90,15" coordsize="405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">
                      <v:rect id="Rectangle 16" o:spid="_x0000_s1027" href="http://www.gouv.qc.ca/wps/portal/pgs/commun" target="_blank" style="position:absolute;left:2955;top:15;width:1185;height: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7sdrwA&#10;AADbAAAADwAAAGRycy9kb3ducmV2LnhtbERPSwrCMBDdC94hjOBOU0VEqlFEEK0LodoDDM3YFptJ&#10;aaLW2xtBcDeP953VpjO1eFLrKssKJuMIBHFudcWFguy6Hy1AOI+ssbZMCt7kYLPu91YYa/vilJ4X&#10;X4gQwi5GBaX3TSyly0sy6Ma2IQ7czbYGfYBtIXWLrxBuajmNork0WHFoKLGhXUn5/fIwCqYL0uek&#10;8vaQ3JN0zoZPWXpQajjotksQnjr/F//cRx3mz+D7SzhArj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vfux2vAAAANsAAAAPAAAAAAAAAAAAAAAAAJgCAABkcnMvZG93bnJldi54&#10;bWxQSwUGAAAAAAQABAD1AAAAgQMAAAAA&#10;" o:button="t" filled="f" stroked="f">
                        <v:fill o:detectmouseclick="t"/>
                      </v:rect>
                      <v:rect id="Rectangle 17" o:spid="_x0000_s1028" href="http://www.santepub-mtl.qc.ca/nousjoindre.html" style="position:absolute;left:2130;top:15;width:645;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JJ7bwA&#10;AADbAAAADwAAAGRycy9kb3ducmV2LnhtbERPSwrCMBDdC94hjOBOUwVFqlFEEK0LodoDDM3YFptJ&#10;aaLW2xtBcDeP953VpjO1eFLrKssKJuMIBHFudcWFguy6Hy1AOI+ssbZMCt7kYLPu91YYa/vilJ4X&#10;X4gQwi5GBaX3TSyly0sy6Ma2IQ7czbYGfYBtIXWLrxBuajmNork0WHFoKLGhXUn5/fIwCqYL0uek&#10;8vaQ3JN0zoZPWXpQajjotksQnjr/F//cRx3mz+D7SzhArj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AMkntvAAAANsAAAAPAAAAAAAAAAAAAAAAAJgCAABkcnMvZG93bnJldi54&#10;bWxQSwUGAAAAAAQABAD1AAAAgQMAAAAA&#10;" o:button="t" filled="f" stroked="f">
                        <v:fill o:detectmouseclick="t"/>
                      </v:rect>
                      <v:rect id="Rectangle 18" o:spid="_x0000_s1029" href="http://www.santepub-mtl.qc.ca/plan-site.html" style="position:absolute;left:975;top:15;width:945;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DXmrwA&#10;AADbAAAADwAAAGRycy9kb3ducmV2LnhtbERPSwrCMBDdC94hjOBOU10UqUYRQbQuhGoPMDRjW2wm&#10;pYlab28Ewd083ndWm9404kmdqy0rmE0jEMSF1TWXCvLrfrIA4TyyxsYyKXiTg816OFhhou2LM3pe&#10;fClCCLsEFVTet4mUrqjIoJvaljhwN9sZ9AF2pdQdvkK4aeQ8imJpsObQUGFLu4qK++VhFMwXpM9p&#10;7e0hvadZzIZPeXZQajzqt0sQnnr/F//cRx3mx/D9JRwg1x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w4NeavAAAANsAAAAPAAAAAAAAAAAAAAAAAJgCAABkcnMvZG93bnJldi54&#10;bWxQSwUGAAAAAAQABAD1AAAAgQMAAAAA&#10;" o:button="t" filled="f" stroked="f">
                        <v:fill o:detectmouseclick="t"/>
                      </v:rect>
                      <v:rect id="Rectangle 19" o:spid="_x0000_s1030" href="http://www.santepub-mtl.qc.ca/index.html" style="position:absolute;left:90;top:15;width:795;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xyAbwA&#10;AADbAAAADwAAAGRycy9kb3ducmV2LnhtbERPSwrCMBDdC94hjOBOU12oVKOIIFoXQrUHGJqxLTaT&#10;0kSttzeC4G4e7zurTWdq8aTWVZYVTMYRCOLc6ooLBdl1P1qAcB5ZY22ZFLzJwWbd760w1vbFKT0v&#10;vhAhhF2MCkrvm1hKl5dk0I1tQxy4m20N+gDbQuoWXyHc1HIaRTNpsOLQUGJDu5Ly++VhFEwXpM9J&#10;5e0huSfpjA2fsvSg1HDQbZcgPHX+L/65jzrMn8P3l3CAXH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frHIBvAAAANsAAAAPAAAAAAAAAAAAAAAAAJgCAABkcnMvZG93bnJldi54&#10;bWxQSwUGAAAAAAQABAD1AAAAgQMAAAAA&#10;" o:button="t" filled="f" stroked="f">
                        <v:fill o:detectmouseclick="t"/>
                      </v:rect>
                      <w10:wrap anchory="line"/>
                      <w10:anchorlock/>
                    </v:group>
                  </w:pict>
                </mc:Fallback>
              </mc:AlternateContent>
            </w:r>
            <w:bookmarkStart w:id="0" w:name="haut"/>
            <w:bookmarkEnd w:id="0"/>
            <w:r w:rsidRPr="00E351AE">
              <w:rPr>
                <w:rFonts w:ascii="Arial" w:hAnsi="Arial" w:cs="Arial"/>
                <w:noProof/>
                <w:color w:val="000000"/>
              </w:rPr>
              <w:drawing>
                <wp:inline distT="0" distB="0" distL="0" distR="0" wp14:anchorId="3700AA1D" wp14:editId="2F8AEF5B">
                  <wp:extent cx="2667000" cy="152400"/>
                  <wp:effectExtent l="0" t="0" r="0" b="0"/>
                  <wp:docPr id="3" name="Image 3" descr="banaccu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naccuei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0" cy="152400"/>
                          </a:xfrm>
                          <a:prstGeom prst="rect">
                            <a:avLst/>
                          </a:prstGeom>
                          <a:noFill/>
                          <a:ln>
                            <a:noFill/>
                          </a:ln>
                        </pic:spPr>
                      </pic:pic>
                    </a:graphicData>
                  </a:graphic>
                </wp:inline>
              </w:drawing>
            </w:r>
          </w:p>
        </w:tc>
        <w:tc>
          <w:tcPr>
            <w:tcW w:w="0" w:type="auto"/>
            <w:shd w:val="clear" w:color="auto" w:fill="FFFFFF"/>
            <w:vAlign w:val="center"/>
          </w:tcPr>
          <w:p w:rsidR="006B0D32" w:rsidRPr="00E351AE" w:rsidRDefault="00247AF4">
            <w:pPr>
              <w:jc w:val="right"/>
              <w:rPr>
                <w:rFonts w:ascii="Arial" w:hAnsi="Arial" w:cs="Arial"/>
                <w:color w:val="000000"/>
              </w:rPr>
            </w:pPr>
            <w:r w:rsidRPr="00E351AE">
              <w:rPr>
                <w:rFonts w:ascii="Arial" w:hAnsi="Arial" w:cs="Arial"/>
                <w:noProof/>
              </w:rPr>
              <mc:AlternateContent>
                <mc:Choice Requires="wpg">
                  <w:drawing>
                    <wp:anchor distT="0" distB="0" distL="114300" distR="114300" simplePos="0" relativeHeight="251657216" behindDoc="0" locked="1" layoutInCell="1" allowOverlap="1" wp14:anchorId="000D4137" wp14:editId="178B9594">
                      <wp:simplePos x="0" y="0"/>
                      <wp:positionH relativeFrom="character">
                        <wp:posOffset>28575</wp:posOffset>
                      </wp:positionH>
                      <wp:positionV relativeFrom="line">
                        <wp:posOffset>9525</wp:posOffset>
                      </wp:positionV>
                      <wp:extent cx="1905000" cy="190500"/>
                      <wp:effectExtent l="0" t="0" r="0" b="0"/>
                      <wp:wrapNone/>
                      <wp:docPr id="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190500"/>
                                <a:chOff x="45" y="15"/>
                                <a:chExt cx="3000" cy="300"/>
                              </a:xfrm>
                            </wpg:grpSpPr>
                            <wps:wsp>
                              <wps:cNvPr id="10" name="Rectangle 12">
                                <a:hlinkClick r:id="rId14"/>
                              </wps:cNvPr>
                              <wps:cNvSpPr>
                                <a:spLocks noChangeArrowheads="1"/>
                              </wps:cNvSpPr>
                              <wps:spPr bwMode="auto">
                                <a:xfrm>
                                  <a:off x="2325" y="15"/>
                                  <a:ext cx="720"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3">
                                <a:hlinkClick r:id="rId15"/>
                              </wps:cNvPr>
                              <wps:cNvSpPr>
                                <a:spLocks noChangeArrowheads="1"/>
                              </wps:cNvSpPr>
                              <wps:spPr bwMode="auto">
                                <a:xfrm>
                                  <a:off x="1170" y="30"/>
                                  <a:ext cx="990"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4">
                                <a:hlinkClick r:id="rId16"/>
                              </wps:cNvPr>
                              <wps:cNvSpPr>
                                <a:spLocks noChangeArrowheads="1"/>
                              </wps:cNvSpPr>
                              <wps:spPr bwMode="auto">
                                <a:xfrm>
                                  <a:off x="45" y="15"/>
                                  <a:ext cx="99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2.25pt;margin-top:.75pt;width:150pt;height:15pt;z-index:251657216;mso-position-horizontal-relative:char;mso-position-vertical-relative:line" coordorigin="45,15" coordsize="300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">
                      <v:rect id="Rectangle 12" o:spid="_x0000_s1027" href="http://www.santepub-mtl.qc.ca/english/index.html" style="position:absolute;left:2325;top:15;width:720;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XqdcEA&#10;AADbAAAADwAAAGRycy9kb3ducmV2LnhtbESPQYvCQAyF74L/YYiwN52uB5HqWERYavewUO0PCJ3Y&#10;FjuZ0hm1++83hwVvCe/lvS/7bHK9etIYOs8GPlcJKOLa244bA9X1a7kFFSKyxd4zGfilANlhPttj&#10;av2LS3peYqMkhEOKBtoYh1TrULfkMKz8QCzazY8Oo6xjo+2ILwl3vV4nyUY77FgaWhzo1FJ9vzyc&#10;gfWW7E/RRZ8X96LcsOPvqsyN+VhMxx2oSFN8m/+vz1bwhV5+kQH04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BF6nXBAAAA2wAAAA8AAAAAAAAAAAAAAAAAmAIAAGRycy9kb3du&#10;cmV2LnhtbFBLBQYAAAAABAAEAPUAAACGAwAAAAA=&#10;" o:button="t" filled="f" stroked="f">
                        <v:fill o:detectmouseclick="t"/>
                      </v:rect>
                      <v:rect id="Rectangle 13" o:spid="_x0000_s1028" href="http://www.santepub-mtl.qc.ca/Publication/index.html" style="position:absolute;left:1170;top:30;width:990;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lP7rwA&#10;AADbAAAADwAAAGRycy9kb3ducmV2LnhtbERPSwrCMBDdC94hjOBOU12IVGMRQbQuhKoHGJqxLW0m&#10;pYlab28Ewd083nfWSW8a8aTOVZYVzKYRCOLc6ooLBbfrfrIE4TyyxsYyKXiTg2QzHKwx1vbFGT0v&#10;vhAhhF2MCkrv21hKl5dk0E1tSxy4u+0M+gC7QuoOXyHcNHIeRQtpsOLQUGJLu5Ly+vIwCuZL0ue0&#10;8vaQ1mm2YMOnW3ZQajzqtysQnnr/F//cRx3mz+D7SzhAbj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CU/uvAAAANsAAAAPAAAAAAAAAAAAAAAAAJgCAABkcnMvZG93bnJldi54&#10;bWxQSwUGAAAAAAQABAD1AAAAgQMAAAAA&#10;" o:button="t" filled="f" stroked="f">
                        <v:fill o:detectmouseclick="t"/>
                      </v:rect>
                      <v:rect id="Rectangle 14" o:spid="_x0000_s1029" href="http://www.santepub-mtl.qc.ca/index-site.html" style="position:absolute;left:45;top:15;width:99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vRmbwA&#10;AADbAAAADwAAAGRycy9kb3ducmV2LnhtbERPSwrCMBDdC94hjOBOU7sQqUYRQbQuhGoPMDRjW2wm&#10;pYlab28Ewd083ndWm9404kmdqy0rmE0jEMSF1TWXCvLrfrIA4TyyxsYyKXiTg816OFhhou2LM3pe&#10;fClCCLsEFVTet4mUrqjIoJvaljhwN9sZ9AF2pdQdvkK4aWQcRXNpsObQUGFLu4qK++VhFMQL0ue0&#10;9vaQ3tNszoZPeXZQajzqt0sQnnr/F//cRx3mx/D9JRwg1x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P29GZvAAAANsAAAAPAAAAAAAAAAAAAAAAAJgCAABkcnMvZG93bnJldi54&#10;bWxQSwUGAAAAAAQABAD1AAAAgQMAAAAA&#10;" o:button="t" filled="f" stroked="f">
                        <v:fill o:detectmouseclick="t"/>
                      </v:rect>
                      <w10:wrap anchory="line"/>
                      <w10:anchorlock/>
                    </v:group>
                  </w:pict>
                </mc:Fallback>
              </mc:AlternateContent>
            </w:r>
            <w:r w:rsidRPr="00E351AE">
              <w:rPr>
                <w:rFonts w:ascii="Arial" w:hAnsi="Arial" w:cs="Arial"/>
                <w:noProof/>
                <w:color w:val="000000"/>
              </w:rPr>
              <w:drawing>
                <wp:inline distT="0" distB="0" distL="0" distR="0" wp14:anchorId="60F603E4" wp14:editId="59002101">
                  <wp:extent cx="2141220" cy="152400"/>
                  <wp:effectExtent l="0" t="0" r="0" b="0"/>
                  <wp:docPr id="4" name="Image 4" descr="texte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einde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41220" cy="152400"/>
                          </a:xfrm>
                          <a:prstGeom prst="rect">
                            <a:avLst/>
                          </a:prstGeom>
                          <a:noFill/>
                          <a:ln>
                            <a:noFill/>
                          </a:ln>
                        </pic:spPr>
                      </pic:pic>
                    </a:graphicData>
                  </a:graphic>
                </wp:inline>
              </w:drawing>
            </w:r>
          </w:p>
        </w:tc>
      </w:tr>
      <w:tr w:rsidR="006B0D32" w:rsidRPr="00E351AE">
        <w:trPr>
          <w:tblCellSpacing w:w="0" w:type="dxa"/>
        </w:trPr>
        <w:tc>
          <w:tcPr>
            <w:tcW w:w="0" w:type="auto"/>
            <w:vMerge/>
            <w:shd w:val="clear" w:color="auto" w:fill="FFFFFF"/>
            <w:vAlign w:val="center"/>
          </w:tcPr>
          <w:p w:rsidR="006B0D32" w:rsidRPr="00E351AE" w:rsidRDefault="006B0D32">
            <w:pPr>
              <w:rPr>
                <w:rFonts w:ascii="Arial" w:hAnsi="Arial" w:cs="Arial"/>
                <w:color w:val="000000"/>
              </w:rPr>
            </w:pPr>
          </w:p>
        </w:tc>
        <w:tc>
          <w:tcPr>
            <w:tcW w:w="0" w:type="auto"/>
            <w:gridSpan w:val="2"/>
            <w:shd w:val="clear" w:color="auto" w:fill="FFFFFF"/>
            <w:vAlign w:val="center"/>
          </w:tcPr>
          <w:p w:rsidR="006B0D32" w:rsidRPr="00E351AE" w:rsidRDefault="00247AF4">
            <w:pPr>
              <w:rPr>
                <w:rFonts w:ascii="Arial" w:hAnsi="Arial" w:cs="Arial"/>
                <w:color w:val="000000"/>
              </w:rPr>
            </w:pPr>
            <w:r w:rsidRPr="00E351AE">
              <w:rPr>
                <w:rFonts w:ascii="Arial" w:hAnsi="Arial" w:cs="Arial"/>
                <w:noProof/>
                <w:color w:val="000000"/>
              </w:rPr>
              <w:drawing>
                <wp:inline distT="0" distB="0" distL="0" distR="0" wp14:anchorId="74FF0F8F" wp14:editId="7804C5E0">
                  <wp:extent cx="2004060" cy="182880"/>
                  <wp:effectExtent l="0" t="0" r="0" b="0"/>
                  <wp:docPr id="5" name="Image 5" descr="ban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nregi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4060" cy="182880"/>
                          </a:xfrm>
                          <a:prstGeom prst="rect">
                            <a:avLst/>
                          </a:prstGeom>
                          <a:noFill/>
                          <a:ln>
                            <a:noFill/>
                          </a:ln>
                        </pic:spPr>
                      </pic:pic>
                    </a:graphicData>
                  </a:graphic>
                </wp:inline>
              </w:drawing>
            </w:r>
          </w:p>
        </w:tc>
      </w:tr>
    </w:tbl>
    <w:p w:rsidR="006B0D32" w:rsidRPr="00E351AE" w:rsidRDefault="006B0D32" w:rsidP="006B0D32">
      <w:pPr>
        <w:shd w:val="clear" w:color="auto" w:fill="FFFFFF"/>
        <w:rPr>
          <w:rFonts w:ascii="Arial" w:hAnsi="Arial" w:cs="Arial"/>
          <w:vanish/>
          <w:color w:val="000000"/>
        </w:rPr>
      </w:pPr>
    </w:p>
    <w:tbl>
      <w:tblPr>
        <w:tblW w:w="5000" w:type="pct"/>
        <w:tblCellSpacing w:w="0" w:type="dxa"/>
        <w:tblCellMar>
          <w:left w:w="0" w:type="dxa"/>
          <w:right w:w="0" w:type="dxa"/>
        </w:tblCellMar>
        <w:tblLook w:val="0000" w:firstRow="0" w:lastRow="0" w:firstColumn="0" w:lastColumn="0" w:noHBand="0" w:noVBand="0"/>
      </w:tblPr>
      <w:tblGrid>
        <w:gridCol w:w="8640"/>
      </w:tblGrid>
      <w:tr w:rsidR="006B0D32" w:rsidRPr="00E351AE">
        <w:trPr>
          <w:tblCellSpacing w:w="0" w:type="dxa"/>
        </w:trPr>
        <w:tc>
          <w:tcPr>
            <w:tcW w:w="0" w:type="auto"/>
            <w:shd w:val="clear" w:color="auto" w:fill="7685A6"/>
            <w:vAlign w:val="center"/>
          </w:tcPr>
          <w:p w:rsidR="006B0D32" w:rsidRPr="00E351AE" w:rsidRDefault="00247AF4">
            <w:pPr>
              <w:jc w:val="center"/>
              <w:rPr>
                <w:rFonts w:ascii="Arial" w:hAnsi="Arial" w:cs="Arial"/>
                <w:color w:val="000000"/>
              </w:rPr>
            </w:pPr>
            <w:r w:rsidRPr="00E351AE">
              <w:rPr>
                <w:rFonts w:ascii="Arial" w:hAnsi="Arial" w:cs="Arial"/>
                <w:noProof/>
                <w:color w:val="000000"/>
              </w:rPr>
              <w:drawing>
                <wp:inline distT="0" distB="0" distL="0" distR="0" wp14:anchorId="6A2815FD" wp14:editId="1EE06F3E">
                  <wp:extent cx="2545080" cy="259080"/>
                  <wp:effectExtent l="0" t="0" r="0" b="0"/>
                  <wp:docPr id="6" name="Image 6" descr="Nutrition et alime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utrition et alimentati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45080" cy="259080"/>
                          </a:xfrm>
                          <a:prstGeom prst="rect">
                            <a:avLst/>
                          </a:prstGeom>
                          <a:noFill/>
                          <a:ln>
                            <a:noFill/>
                          </a:ln>
                        </pic:spPr>
                      </pic:pic>
                    </a:graphicData>
                  </a:graphic>
                </wp:inline>
              </w:drawing>
            </w:r>
          </w:p>
        </w:tc>
      </w:tr>
    </w:tbl>
    <w:p w:rsidR="006B0D32" w:rsidRPr="00E351AE" w:rsidRDefault="006B0D32" w:rsidP="006B0D32">
      <w:pPr>
        <w:shd w:val="clear" w:color="auto" w:fill="FFFFFF"/>
        <w:rPr>
          <w:rFonts w:ascii="Arial" w:hAnsi="Arial" w:cs="Arial"/>
          <w:color w:val="000000"/>
          <w:sz w:val="15"/>
          <w:szCs w:val="15"/>
        </w:rPr>
      </w:pPr>
      <w:hyperlink r:id="rId20" w:history="1">
        <w:r w:rsidRPr="00E351AE">
          <w:rPr>
            <w:rStyle w:val="Lienhypertexte"/>
            <w:rFonts w:ascii="Arial" w:hAnsi="Arial" w:cs="Arial"/>
            <w:sz w:val="15"/>
            <w:szCs w:val="15"/>
          </w:rPr>
          <w:t>Nutrition et alimentation</w:t>
        </w:r>
      </w:hyperlink>
      <w:r w:rsidRPr="00E351AE">
        <w:rPr>
          <w:rFonts w:ascii="Arial" w:hAnsi="Arial" w:cs="Arial"/>
          <w:color w:val="000000"/>
          <w:sz w:val="15"/>
          <w:szCs w:val="15"/>
        </w:rPr>
        <w:t xml:space="preserve"> &gt; </w:t>
      </w:r>
      <w:hyperlink r:id="rId21" w:history="1">
        <w:r w:rsidRPr="00E351AE">
          <w:rPr>
            <w:rStyle w:val="Lienhypertexte"/>
            <w:rFonts w:ascii="Arial" w:hAnsi="Arial" w:cs="Arial"/>
            <w:sz w:val="15"/>
            <w:szCs w:val="15"/>
          </w:rPr>
          <w:t>Alliés pour les fruits - index</w:t>
        </w:r>
      </w:hyperlink>
      <w:r w:rsidRPr="00E351AE">
        <w:rPr>
          <w:rFonts w:ascii="Arial" w:hAnsi="Arial" w:cs="Arial"/>
          <w:color w:val="000000"/>
          <w:sz w:val="15"/>
          <w:szCs w:val="15"/>
        </w:rPr>
        <w:t xml:space="preserve"> &gt; </w:t>
      </w:r>
    </w:p>
    <w:p w:rsidR="006B0D32" w:rsidRPr="00E351AE" w:rsidRDefault="006B0D32" w:rsidP="006B0D32">
      <w:pPr>
        <w:pStyle w:val="Titre1"/>
        <w:shd w:val="clear" w:color="auto" w:fill="FFFFFF"/>
        <w:rPr>
          <w:rFonts w:ascii="Arial" w:hAnsi="Arial" w:cs="Arial"/>
        </w:rPr>
      </w:pPr>
      <w:r w:rsidRPr="00E351AE">
        <w:rPr>
          <w:rFonts w:ascii="Arial" w:hAnsi="Arial" w:cs="Arial"/>
        </w:rPr>
        <w:t xml:space="preserve">Alliés pour la santé - Les fruits et légumes </w:t>
      </w:r>
      <w:r w:rsidRPr="00E351AE">
        <w:rPr>
          <w:rFonts w:ascii="Arial" w:hAnsi="Arial" w:cs="Arial"/>
        </w:rPr>
        <w:br/>
        <w:t>Information aux professionnels</w:t>
      </w:r>
    </w:p>
    <w:p w:rsidR="006B0D32" w:rsidRPr="00E351AE" w:rsidRDefault="006B0D32" w:rsidP="006B0D32">
      <w:pPr>
        <w:pStyle w:val="Titre2"/>
        <w:shd w:val="clear" w:color="auto" w:fill="FFFFFF"/>
        <w:rPr>
          <w:rFonts w:ascii="Arial" w:hAnsi="Arial" w:cs="Arial"/>
        </w:rPr>
      </w:pPr>
      <w:r w:rsidRPr="00E351AE">
        <w:rPr>
          <w:rFonts w:ascii="Arial" w:hAnsi="Arial" w:cs="Arial"/>
        </w:rPr>
        <w:t>Interventions efficaces de promotion des fruits et légumes dans divers milieux</w:t>
      </w:r>
    </w:p>
    <w:p w:rsidR="006B0D32" w:rsidRPr="00E351AE" w:rsidRDefault="00247AF4" w:rsidP="006B0D32">
      <w:pPr>
        <w:pStyle w:val="NormalWeb2"/>
        <w:shd w:val="clear" w:color="auto" w:fill="FFFFFF"/>
        <w:rPr>
          <w:rFonts w:ascii="Arial" w:hAnsi="Arial" w:cs="Arial"/>
          <w:color w:val="000000"/>
        </w:rPr>
      </w:pPr>
      <w:r w:rsidRPr="00E351AE">
        <w:rPr>
          <w:rFonts w:ascii="Arial" w:hAnsi="Arial" w:cs="Arial"/>
          <w:noProof/>
          <w:color w:val="000000"/>
        </w:rPr>
        <w:drawing>
          <wp:inline distT="0" distB="0" distL="0" distR="0" wp14:anchorId="23185951" wp14:editId="78275050">
            <wp:extent cx="6210300" cy="822960"/>
            <wp:effectExtent l="0" t="0" r="0" b="0"/>
            <wp:docPr id="7" name="Image 7" descr="Promotion des fruits et légu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motion des fruits et légume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10300" cy="822960"/>
                    </a:xfrm>
                    <a:prstGeom prst="rect">
                      <a:avLst/>
                    </a:prstGeom>
                    <a:noFill/>
                    <a:ln>
                      <a:noFill/>
                    </a:ln>
                  </pic:spPr>
                </pic:pic>
              </a:graphicData>
            </a:graphic>
          </wp:inline>
        </w:drawing>
      </w:r>
    </w:p>
    <w:p w:rsidR="006B0D32" w:rsidRPr="00E351AE" w:rsidRDefault="006B0D32" w:rsidP="006B0D32">
      <w:pPr>
        <w:pStyle w:val="Titre3"/>
        <w:shd w:val="clear" w:color="auto" w:fill="FFFFFF"/>
        <w:rPr>
          <w:rFonts w:ascii="Arial" w:hAnsi="Arial" w:cs="Arial"/>
          <w:color w:val="000000"/>
        </w:rPr>
      </w:pPr>
      <w:r w:rsidRPr="00E351AE">
        <w:rPr>
          <w:rFonts w:ascii="Arial" w:hAnsi="Arial" w:cs="Arial"/>
          <w:color w:val="000000"/>
        </w:rPr>
        <w:t xml:space="preserve">Pourquoi promouvoir la santé en milieu de travail? </w:t>
      </w:r>
    </w:p>
    <w:p w:rsidR="006B0D32" w:rsidRPr="00E351AE" w:rsidRDefault="006B0D32" w:rsidP="006B0D32">
      <w:pPr>
        <w:pStyle w:val="NormalWeb2"/>
        <w:shd w:val="clear" w:color="auto" w:fill="FFFFFF"/>
        <w:rPr>
          <w:rFonts w:ascii="Arial" w:hAnsi="Arial" w:cs="Arial"/>
          <w:color w:val="000000"/>
        </w:rPr>
      </w:pPr>
      <w:r w:rsidRPr="00E351AE">
        <w:rPr>
          <w:rFonts w:ascii="Arial" w:hAnsi="Arial" w:cs="Arial"/>
          <w:color w:val="000000"/>
        </w:rPr>
        <w:t xml:space="preserve">Le milieu de travail est un des canaux les plus efficaces pour rejoindre la population adulte </w:t>
      </w:r>
      <w:proofErr w:type="gramStart"/>
      <w:r w:rsidRPr="00E351AE">
        <w:rPr>
          <w:rFonts w:ascii="Arial" w:hAnsi="Arial" w:cs="Arial"/>
          <w:color w:val="000000"/>
          <w:vertAlign w:val="superscript"/>
        </w:rPr>
        <w:t>1</w:t>
      </w:r>
      <w:r w:rsidRPr="00E351AE">
        <w:rPr>
          <w:rFonts w:ascii="Arial" w:hAnsi="Arial" w:cs="Arial"/>
          <w:color w:val="000000"/>
        </w:rPr>
        <w:t xml:space="preserve"> .</w:t>
      </w:r>
      <w:proofErr w:type="gramEnd"/>
      <w:r w:rsidRPr="00E351AE">
        <w:rPr>
          <w:rFonts w:ascii="Arial" w:hAnsi="Arial" w:cs="Arial"/>
          <w:color w:val="000000"/>
        </w:rPr>
        <w:t xml:space="preserve"> Ce milieu est sans conteste un environnement dans lequel se retrouvent des milliers de personnes, et s'il y a une cafétéria, elles s'y nourrissent régulièrement. Les services alimentaires en milieu de travail sont donc des terrains fertiles pour le déploiement d'actions de promotion d'une saine alimentation </w:t>
      </w:r>
      <w:proofErr w:type="gramStart"/>
      <w:r w:rsidRPr="00E351AE">
        <w:rPr>
          <w:rFonts w:ascii="Arial" w:hAnsi="Arial" w:cs="Arial"/>
          <w:color w:val="000000"/>
          <w:vertAlign w:val="superscript"/>
        </w:rPr>
        <w:t>2</w:t>
      </w:r>
      <w:r w:rsidRPr="00E351AE">
        <w:rPr>
          <w:rFonts w:ascii="Arial" w:hAnsi="Arial" w:cs="Arial"/>
          <w:color w:val="000000"/>
        </w:rPr>
        <w:t xml:space="preserve"> .</w:t>
      </w:r>
      <w:proofErr w:type="gramEnd"/>
      <w:r w:rsidRPr="00E351AE">
        <w:rPr>
          <w:rFonts w:ascii="Arial" w:hAnsi="Arial" w:cs="Arial"/>
          <w:color w:val="000000"/>
        </w:rPr>
        <w:t xml:space="preserve"> </w:t>
      </w:r>
    </w:p>
    <w:p w:rsidR="006B0D32" w:rsidRPr="00E351AE" w:rsidRDefault="006B0D32" w:rsidP="006B0D32">
      <w:pPr>
        <w:pStyle w:val="NormalWeb2"/>
        <w:shd w:val="clear" w:color="auto" w:fill="FFFFFF"/>
        <w:rPr>
          <w:rFonts w:ascii="Arial" w:hAnsi="Arial" w:cs="Arial"/>
          <w:color w:val="000000"/>
        </w:rPr>
      </w:pPr>
      <w:r w:rsidRPr="00E351AE">
        <w:rPr>
          <w:rFonts w:ascii="Arial" w:hAnsi="Arial" w:cs="Arial"/>
          <w:color w:val="000000"/>
        </w:rPr>
        <w:t xml:space="preserve">Des études ont démontré l'efficacité d'interventions de promotion de la santé en milieux de travail </w:t>
      </w:r>
      <w:r w:rsidRPr="00E351AE">
        <w:rPr>
          <w:rFonts w:ascii="Arial" w:hAnsi="Arial" w:cs="Arial"/>
          <w:color w:val="000000"/>
          <w:vertAlign w:val="superscript"/>
        </w:rPr>
        <w:t>3</w:t>
      </w:r>
      <w:proofErr w:type="gramStart"/>
      <w:r w:rsidRPr="00E351AE">
        <w:rPr>
          <w:rFonts w:ascii="Arial" w:hAnsi="Arial" w:cs="Arial"/>
          <w:color w:val="000000"/>
          <w:vertAlign w:val="superscript"/>
        </w:rPr>
        <w:t>,4,5,6</w:t>
      </w:r>
      <w:proofErr w:type="gramEnd"/>
      <w:r w:rsidRPr="00E351AE">
        <w:rPr>
          <w:rFonts w:ascii="Arial" w:hAnsi="Arial" w:cs="Arial"/>
          <w:color w:val="000000"/>
        </w:rPr>
        <w:t xml:space="preserve"> . Les effets positifs de tels programmes se traduisent par une amélioration des habitudes de vie, une diminution de l'absentéisme au travail, une augmentation de la productivité et une diminution de l'utilisation de services de santé </w:t>
      </w:r>
      <w:r w:rsidRPr="00E351AE">
        <w:rPr>
          <w:rFonts w:ascii="Arial" w:hAnsi="Arial" w:cs="Arial"/>
          <w:color w:val="000000"/>
          <w:vertAlign w:val="superscript"/>
        </w:rPr>
        <w:t>7</w:t>
      </w:r>
      <w:proofErr w:type="gramStart"/>
      <w:r w:rsidRPr="00E351AE">
        <w:rPr>
          <w:rFonts w:ascii="Arial" w:hAnsi="Arial" w:cs="Arial"/>
          <w:color w:val="000000"/>
          <w:vertAlign w:val="superscript"/>
        </w:rPr>
        <w:t>,8,9</w:t>
      </w:r>
      <w:proofErr w:type="gramEnd"/>
      <w:r w:rsidRPr="00E351AE">
        <w:rPr>
          <w:rFonts w:ascii="Arial" w:hAnsi="Arial" w:cs="Arial"/>
          <w:color w:val="000000"/>
        </w:rPr>
        <w:t xml:space="preserve"> . </w:t>
      </w:r>
    </w:p>
    <w:p w:rsidR="006B0D32" w:rsidRPr="00E351AE" w:rsidRDefault="006B0D32" w:rsidP="006B0D32">
      <w:pPr>
        <w:pStyle w:val="Titre3"/>
        <w:shd w:val="clear" w:color="auto" w:fill="FFFFFF"/>
        <w:rPr>
          <w:rFonts w:ascii="Arial" w:hAnsi="Arial" w:cs="Arial"/>
          <w:color w:val="000000"/>
        </w:rPr>
      </w:pPr>
      <w:r w:rsidRPr="00E351AE">
        <w:rPr>
          <w:rFonts w:ascii="Arial" w:hAnsi="Arial" w:cs="Arial"/>
          <w:color w:val="000000"/>
        </w:rPr>
        <w:t xml:space="preserve">La clé du succès </w:t>
      </w:r>
    </w:p>
    <w:p w:rsidR="006B0D32" w:rsidRPr="00E351AE" w:rsidRDefault="006B0D32" w:rsidP="006B0D32">
      <w:pPr>
        <w:pStyle w:val="NormalWeb2"/>
        <w:shd w:val="clear" w:color="auto" w:fill="FFFFFF"/>
        <w:rPr>
          <w:rFonts w:ascii="Arial" w:hAnsi="Arial" w:cs="Arial"/>
          <w:color w:val="000000"/>
        </w:rPr>
      </w:pPr>
      <w:r w:rsidRPr="00E351AE">
        <w:rPr>
          <w:rFonts w:ascii="Arial" w:hAnsi="Arial" w:cs="Arial"/>
          <w:color w:val="000000"/>
        </w:rPr>
        <w:t xml:space="preserve">Pour favoriser les chances de succès d'une intervention de promotion de fruits et légumes, voici quelques conditions à mettre de l'avant: </w:t>
      </w:r>
    </w:p>
    <w:p w:rsidR="006B0D32" w:rsidRPr="00E351AE" w:rsidRDefault="006B0D32" w:rsidP="006B0D32">
      <w:pPr>
        <w:numPr>
          <w:ilvl w:val="0"/>
          <w:numId w:val="1"/>
        </w:numPr>
        <w:shd w:val="clear" w:color="auto" w:fill="FFFFFF"/>
        <w:spacing w:before="120" w:after="120"/>
        <w:ind w:left="1332" w:right="489"/>
        <w:rPr>
          <w:rFonts w:ascii="Arial" w:hAnsi="Arial" w:cs="Arial"/>
          <w:color w:val="000000"/>
        </w:rPr>
      </w:pPr>
      <w:r w:rsidRPr="00E351AE">
        <w:rPr>
          <w:rFonts w:ascii="Arial" w:hAnsi="Arial" w:cs="Arial"/>
          <w:color w:val="000000"/>
        </w:rPr>
        <w:t xml:space="preserve">Sensibiliser la clientèle et les employés de la cuisine à l'importance de promouvoir les fruits et les légumes par le biais d'activités de sensibilisation telles: un sondage sur leurs préférences et leur consommation de fruits et légumes; des clips d'information sur les bienfaits des fruits et légumes, leur rôle protecteur contre certaines maladies, etc. </w:t>
      </w:r>
    </w:p>
    <w:p w:rsidR="006B0D32" w:rsidRPr="00E351AE" w:rsidRDefault="006B0D32" w:rsidP="006B0D32">
      <w:pPr>
        <w:numPr>
          <w:ilvl w:val="0"/>
          <w:numId w:val="1"/>
        </w:numPr>
        <w:shd w:val="clear" w:color="auto" w:fill="FFFFFF"/>
        <w:spacing w:before="120" w:after="120"/>
        <w:ind w:left="1332" w:right="489"/>
        <w:rPr>
          <w:rFonts w:ascii="Arial" w:hAnsi="Arial" w:cs="Arial"/>
          <w:color w:val="000000"/>
        </w:rPr>
      </w:pPr>
      <w:r w:rsidRPr="00E351AE">
        <w:rPr>
          <w:rFonts w:ascii="Arial" w:hAnsi="Arial" w:cs="Arial"/>
          <w:color w:val="000000"/>
        </w:rPr>
        <w:lastRenderedPageBreak/>
        <w:t xml:space="preserve">Identifier les besoins du personnel de cuisine et le profil de consommation de la clientèle </w:t>
      </w:r>
    </w:p>
    <w:p w:rsidR="006B0D32" w:rsidRPr="00E351AE" w:rsidRDefault="006B0D32" w:rsidP="006B0D32">
      <w:pPr>
        <w:numPr>
          <w:ilvl w:val="0"/>
          <w:numId w:val="1"/>
        </w:numPr>
        <w:shd w:val="clear" w:color="auto" w:fill="FFFFFF"/>
        <w:spacing w:before="120" w:after="120"/>
        <w:ind w:left="1332" w:right="489"/>
        <w:rPr>
          <w:rFonts w:ascii="Arial" w:hAnsi="Arial" w:cs="Arial"/>
          <w:color w:val="000000"/>
        </w:rPr>
      </w:pPr>
      <w:r w:rsidRPr="00E351AE">
        <w:rPr>
          <w:rFonts w:ascii="Arial" w:hAnsi="Arial" w:cs="Arial"/>
          <w:color w:val="000000"/>
        </w:rPr>
        <w:t xml:space="preserve">Développer des réseaux qui pourront supporter ces initiatives menant à des changements dans l'offre (public, privé) </w:t>
      </w:r>
    </w:p>
    <w:p w:rsidR="006B0D32" w:rsidRPr="00E351AE" w:rsidRDefault="006B0D32" w:rsidP="006B0D32">
      <w:pPr>
        <w:numPr>
          <w:ilvl w:val="0"/>
          <w:numId w:val="1"/>
        </w:numPr>
        <w:shd w:val="clear" w:color="auto" w:fill="FFFFFF"/>
        <w:spacing w:before="120" w:after="120"/>
        <w:ind w:left="1332" w:right="489"/>
        <w:rPr>
          <w:rFonts w:ascii="Arial" w:hAnsi="Arial" w:cs="Arial"/>
          <w:color w:val="000000"/>
        </w:rPr>
      </w:pPr>
      <w:r w:rsidRPr="00E351AE">
        <w:rPr>
          <w:rFonts w:ascii="Arial" w:hAnsi="Arial" w:cs="Arial"/>
          <w:color w:val="000000"/>
        </w:rPr>
        <w:t xml:space="preserve">Négocier des changements qui sont réalistes et opérationnels </w:t>
      </w:r>
    </w:p>
    <w:p w:rsidR="006B0D32" w:rsidRPr="00E351AE" w:rsidRDefault="006B0D32" w:rsidP="006B0D32">
      <w:pPr>
        <w:numPr>
          <w:ilvl w:val="0"/>
          <w:numId w:val="1"/>
        </w:numPr>
        <w:shd w:val="clear" w:color="auto" w:fill="FFFFFF"/>
        <w:spacing w:before="120" w:after="120"/>
        <w:ind w:left="1332" w:right="489"/>
        <w:rPr>
          <w:rFonts w:ascii="Arial" w:hAnsi="Arial" w:cs="Arial"/>
          <w:color w:val="000000"/>
        </w:rPr>
      </w:pPr>
      <w:r w:rsidRPr="00E351AE">
        <w:rPr>
          <w:rFonts w:ascii="Arial" w:hAnsi="Arial" w:cs="Arial"/>
          <w:color w:val="000000"/>
        </w:rPr>
        <w:t xml:space="preserve">Impliquer le personnel de cuisine dans le développement des interventions </w:t>
      </w:r>
    </w:p>
    <w:p w:rsidR="006B0D32" w:rsidRPr="00E351AE" w:rsidRDefault="006B0D32" w:rsidP="006B0D32">
      <w:pPr>
        <w:numPr>
          <w:ilvl w:val="0"/>
          <w:numId w:val="1"/>
        </w:numPr>
        <w:shd w:val="clear" w:color="auto" w:fill="FFFFFF"/>
        <w:spacing w:before="120" w:after="120"/>
        <w:ind w:left="1332" w:right="489"/>
        <w:rPr>
          <w:rFonts w:ascii="Arial" w:hAnsi="Arial" w:cs="Arial"/>
          <w:color w:val="000000"/>
        </w:rPr>
      </w:pPr>
      <w:r w:rsidRPr="00E351AE">
        <w:rPr>
          <w:rFonts w:ascii="Arial" w:hAnsi="Arial" w:cs="Arial"/>
          <w:color w:val="000000"/>
        </w:rPr>
        <w:t xml:space="preserve">Former le personnel de cuisine selon les besoins qui ont été exprimés (nouvelles recettes, menus, achats, entreposage, cuisson, etc.) </w:t>
      </w:r>
    </w:p>
    <w:p w:rsidR="006B0D32" w:rsidRPr="00E351AE" w:rsidRDefault="006B0D32" w:rsidP="006B0D32">
      <w:pPr>
        <w:numPr>
          <w:ilvl w:val="0"/>
          <w:numId w:val="1"/>
        </w:numPr>
        <w:shd w:val="clear" w:color="auto" w:fill="FFFFFF"/>
        <w:spacing w:before="120" w:after="120"/>
        <w:ind w:left="1332" w:right="489"/>
        <w:rPr>
          <w:rFonts w:ascii="Arial" w:hAnsi="Arial" w:cs="Arial"/>
          <w:color w:val="000000"/>
        </w:rPr>
      </w:pPr>
      <w:r w:rsidRPr="00E351AE">
        <w:rPr>
          <w:rFonts w:ascii="Arial" w:hAnsi="Arial" w:cs="Arial"/>
          <w:color w:val="000000"/>
        </w:rPr>
        <w:t xml:space="preserve">Reconnaître les efforts du personnel de cuisine pour les changements mis en place dans leur service </w:t>
      </w:r>
    </w:p>
    <w:p w:rsidR="006B0D32" w:rsidRPr="00E351AE" w:rsidRDefault="006B0D32" w:rsidP="006B0D32">
      <w:pPr>
        <w:pStyle w:val="Titre3"/>
        <w:shd w:val="clear" w:color="auto" w:fill="FFFFFF"/>
        <w:ind w:left="795"/>
        <w:rPr>
          <w:rFonts w:ascii="Arial" w:hAnsi="Arial" w:cs="Arial"/>
          <w:color w:val="000000"/>
        </w:rPr>
      </w:pPr>
      <w:r w:rsidRPr="00E351AE">
        <w:rPr>
          <w:rFonts w:ascii="Arial" w:hAnsi="Arial" w:cs="Arial"/>
          <w:color w:val="000000"/>
        </w:rPr>
        <w:t xml:space="preserve">Les interventions efficaces </w:t>
      </w:r>
    </w:p>
    <w:p w:rsidR="006B0D32" w:rsidRPr="00E351AE" w:rsidRDefault="006B0D32" w:rsidP="006B0D32">
      <w:pPr>
        <w:pStyle w:val="NormalWeb2"/>
        <w:shd w:val="clear" w:color="auto" w:fill="FFFFFF"/>
        <w:ind w:left="795"/>
        <w:rPr>
          <w:rFonts w:ascii="Arial" w:hAnsi="Arial" w:cs="Arial"/>
          <w:color w:val="000000"/>
        </w:rPr>
      </w:pPr>
      <w:r w:rsidRPr="00E351AE">
        <w:rPr>
          <w:rFonts w:ascii="Arial" w:hAnsi="Arial" w:cs="Arial"/>
          <w:color w:val="000000"/>
        </w:rPr>
        <w:t xml:space="preserve">Nous vous présentons un résumé des trois principaux programmes de promotion de la consommation de fruits et légumes dans les services alimentaires en milieu de travail qui ont démontré leur efficacité par l'augmentation significative de la consommation de fruits et légumes chez les </w:t>
      </w:r>
      <w:proofErr w:type="gramStart"/>
      <w:r w:rsidRPr="00E351AE">
        <w:rPr>
          <w:rFonts w:ascii="Arial" w:hAnsi="Arial" w:cs="Arial"/>
          <w:color w:val="000000"/>
        </w:rPr>
        <w:t>employés .</w:t>
      </w:r>
      <w:proofErr w:type="gramEnd"/>
      <w:r w:rsidRPr="00E351AE">
        <w:rPr>
          <w:rFonts w:ascii="Arial" w:hAnsi="Arial" w:cs="Arial"/>
          <w:color w:val="000000"/>
        </w:rPr>
        <w:t xml:space="preserve"> </w:t>
      </w:r>
    </w:p>
    <w:p w:rsidR="006B0D32" w:rsidRPr="00E351AE" w:rsidRDefault="006B0D32" w:rsidP="006B0D32">
      <w:pPr>
        <w:pStyle w:val="Titre4"/>
        <w:shd w:val="clear" w:color="auto" w:fill="FFFFFF"/>
        <w:ind w:left="795"/>
        <w:rPr>
          <w:rFonts w:ascii="Arial" w:hAnsi="Arial" w:cs="Arial"/>
          <w:lang w:val="en-CA"/>
        </w:rPr>
      </w:pPr>
      <w:r w:rsidRPr="00E351AE">
        <w:rPr>
          <w:rFonts w:ascii="Arial" w:hAnsi="Arial" w:cs="Arial"/>
          <w:lang w:val="en-CA"/>
        </w:rPr>
        <w:t xml:space="preserve">Le programme « Seattle 5 a Day » </w:t>
      </w:r>
      <w:r w:rsidRPr="00E351AE">
        <w:rPr>
          <w:rFonts w:ascii="Arial" w:hAnsi="Arial" w:cs="Arial"/>
          <w:vertAlign w:val="superscript"/>
          <w:lang w:val="en-CA"/>
        </w:rPr>
        <w:t>3</w:t>
      </w:r>
      <w:r w:rsidRPr="00E351AE">
        <w:rPr>
          <w:rFonts w:ascii="Arial" w:hAnsi="Arial" w:cs="Arial"/>
          <w:lang w:val="en-CA"/>
        </w:rPr>
        <w:t xml:space="preserve"> </w:t>
      </w:r>
    </w:p>
    <w:p w:rsidR="006B0D32" w:rsidRPr="00E351AE" w:rsidRDefault="006B0D32" w:rsidP="006B0D32">
      <w:pPr>
        <w:pStyle w:val="NormalWeb2"/>
        <w:shd w:val="clear" w:color="auto" w:fill="FFFFFF"/>
        <w:ind w:left="795"/>
        <w:rPr>
          <w:rFonts w:ascii="Arial" w:hAnsi="Arial" w:cs="Arial"/>
          <w:color w:val="000000"/>
        </w:rPr>
      </w:pPr>
      <w:r w:rsidRPr="00E351AE">
        <w:rPr>
          <w:rFonts w:ascii="Arial" w:hAnsi="Arial" w:cs="Arial"/>
          <w:color w:val="000000"/>
        </w:rPr>
        <w:t xml:space="preserve">Il s'agit d'un programme communautaire regroupant vingt-huit milieux de travail (services de santé, éducation, </w:t>
      </w:r>
      <w:proofErr w:type="spellStart"/>
      <w:r w:rsidRPr="00E351AE">
        <w:rPr>
          <w:rFonts w:ascii="Arial" w:hAnsi="Arial" w:cs="Arial"/>
          <w:color w:val="000000"/>
        </w:rPr>
        <w:t>etc</w:t>
      </w:r>
      <w:proofErr w:type="spellEnd"/>
      <w:r w:rsidRPr="00E351AE">
        <w:rPr>
          <w:rFonts w:ascii="Arial" w:hAnsi="Arial" w:cs="Arial"/>
          <w:color w:val="000000"/>
        </w:rPr>
        <w:t>) ayant une cafétéria pour leurs employés. Quatorze milieux ont bénéficié de l'intervention, alors que les quatorze autres agissaient à titre d'entreprises contrôles. Des actions individuelles et environnementales ont été implantées dans les entreprises expérimentales (où se déroulait l'intervention) dans le but d'augmenter la consommation de fruits et légumes des employés.</w:t>
      </w:r>
    </w:p>
    <w:p w:rsidR="006B0D32" w:rsidRPr="00E351AE" w:rsidRDefault="006B0D32" w:rsidP="006B0D32">
      <w:pPr>
        <w:pStyle w:val="NormalWeb2"/>
        <w:shd w:val="clear" w:color="auto" w:fill="FFFFFF"/>
        <w:ind w:left="795"/>
        <w:rPr>
          <w:rFonts w:ascii="Arial" w:hAnsi="Arial" w:cs="Arial"/>
          <w:color w:val="000000"/>
        </w:rPr>
      </w:pPr>
      <w:r w:rsidRPr="00E351AE">
        <w:rPr>
          <w:rFonts w:ascii="Arial" w:hAnsi="Arial" w:cs="Arial"/>
          <w:color w:val="000000"/>
        </w:rPr>
        <w:t>Les actions individuelles (activités de sensibilisation, auto - évaluation des habitudes alimentaires, développement des habiletés à changer des comportements, panel de dégustation,…) jumelées aux actions environnementales (mise sur pied d'un comité d'employés,amélioration de la disponibilité et de l'accessibilité d'aliments sains, affichettes de table, signalisation au point de service, mascotte, etc…) ont démontré une augmentation significative de la consommation quotidienne de fruits et légumes après deux ans d'intervention.</w:t>
      </w:r>
    </w:p>
    <w:p w:rsidR="006B0D32" w:rsidRPr="00E351AE" w:rsidRDefault="006B0D32" w:rsidP="006B0D32">
      <w:pPr>
        <w:pStyle w:val="Titre4"/>
        <w:shd w:val="clear" w:color="auto" w:fill="FFFFFF"/>
        <w:ind w:left="795"/>
        <w:rPr>
          <w:rFonts w:ascii="Arial" w:hAnsi="Arial" w:cs="Arial"/>
        </w:rPr>
      </w:pPr>
      <w:proofErr w:type="spellStart"/>
      <w:r w:rsidRPr="00E351AE">
        <w:rPr>
          <w:rFonts w:ascii="Arial" w:hAnsi="Arial" w:cs="Arial"/>
        </w:rPr>
        <w:t>Treatwell</w:t>
      </w:r>
      <w:proofErr w:type="spellEnd"/>
      <w:r w:rsidRPr="00E351AE">
        <w:rPr>
          <w:rFonts w:ascii="Arial" w:hAnsi="Arial" w:cs="Arial"/>
        </w:rPr>
        <w:t xml:space="preserve"> 5 a </w:t>
      </w:r>
      <w:proofErr w:type="spellStart"/>
      <w:r w:rsidRPr="00E351AE">
        <w:rPr>
          <w:rFonts w:ascii="Arial" w:hAnsi="Arial" w:cs="Arial"/>
        </w:rPr>
        <w:t>day</w:t>
      </w:r>
      <w:proofErr w:type="spellEnd"/>
      <w:r w:rsidRPr="00E351AE">
        <w:rPr>
          <w:rFonts w:ascii="Arial" w:hAnsi="Arial" w:cs="Arial"/>
        </w:rPr>
        <w:t xml:space="preserve"> </w:t>
      </w:r>
      <w:r w:rsidRPr="00E351AE">
        <w:rPr>
          <w:rFonts w:ascii="Arial" w:hAnsi="Arial" w:cs="Arial"/>
          <w:vertAlign w:val="superscript"/>
        </w:rPr>
        <w:t>6</w:t>
      </w:r>
      <w:r w:rsidRPr="00E351AE">
        <w:rPr>
          <w:rFonts w:ascii="Arial" w:hAnsi="Arial" w:cs="Arial"/>
        </w:rPr>
        <w:t xml:space="preserve"> </w:t>
      </w:r>
    </w:p>
    <w:p w:rsidR="006B0D32" w:rsidRPr="00E351AE" w:rsidRDefault="006B0D32" w:rsidP="006B0D32">
      <w:pPr>
        <w:pStyle w:val="NormalWeb2"/>
        <w:shd w:val="clear" w:color="auto" w:fill="FFFFFF"/>
        <w:ind w:left="795"/>
        <w:rPr>
          <w:rFonts w:ascii="Arial" w:hAnsi="Arial" w:cs="Arial"/>
          <w:color w:val="000000"/>
        </w:rPr>
      </w:pPr>
      <w:r w:rsidRPr="00E351AE">
        <w:rPr>
          <w:rFonts w:ascii="Arial" w:hAnsi="Arial" w:cs="Arial"/>
          <w:color w:val="000000"/>
        </w:rPr>
        <w:t>L'étude «</w:t>
      </w:r>
      <w:proofErr w:type="spellStart"/>
      <w:r w:rsidRPr="00E351AE">
        <w:rPr>
          <w:rFonts w:ascii="Arial" w:hAnsi="Arial" w:cs="Arial"/>
          <w:color w:val="000000"/>
        </w:rPr>
        <w:t>Treatwell</w:t>
      </w:r>
      <w:proofErr w:type="spellEnd"/>
      <w:r w:rsidRPr="00E351AE">
        <w:rPr>
          <w:rFonts w:ascii="Arial" w:hAnsi="Arial" w:cs="Arial"/>
          <w:color w:val="000000"/>
        </w:rPr>
        <w:t xml:space="preserve"> 5 a </w:t>
      </w:r>
      <w:proofErr w:type="spellStart"/>
      <w:r w:rsidRPr="00E351AE">
        <w:rPr>
          <w:rFonts w:ascii="Arial" w:hAnsi="Arial" w:cs="Arial"/>
          <w:color w:val="000000"/>
        </w:rPr>
        <w:t>day</w:t>
      </w:r>
      <w:proofErr w:type="spellEnd"/>
      <w:r w:rsidRPr="00E351AE">
        <w:rPr>
          <w:rFonts w:ascii="Arial" w:hAnsi="Arial" w:cs="Arial"/>
          <w:color w:val="000000"/>
        </w:rPr>
        <w:t xml:space="preserve">», implantée dans 22 centres de santé communautaire, visait l'augmentation de la consommation de fruits et légumes des employés. Les entreprises ont été réparties au hasard dans trois groupes. Le premier (huit entreprises) servait de groupe contrôle et recevait une intervention minimale (exposition à la campagne </w:t>
      </w:r>
      <w:r w:rsidRPr="00E351AE">
        <w:rPr>
          <w:rFonts w:ascii="Arial" w:hAnsi="Arial" w:cs="Arial"/>
          <w:color w:val="000000"/>
        </w:rPr>
        <w:lastRenderedPageBreak/>
        <w:t xml:space="preserve">nationale «5 a </w:t>
      </w:r>
      <w:proofErr w:type="spellStart"/>
      <w:r w:rsidRPr="00E351AE">
        <w:rPr>
          <w:rFonts w:ascii="Arial" w:hAnsi="Arial" w:cs="Arial"/>
          <w:color w:val="000000"/>
        </w:rPr>
        <w:t>day</w:t>
      </w:r>
      <w:proofErr w:type="spellEnd"/>
      <w:r w:rsidRPr="00E351AE">
        <w:rPr>
          <w:rFonts w:ascii="Arial" w:hAnsi="Arial" w:cs="Arial"/>
          <w:color w:val="000000"/>
        </w:rPr>
        <w:t xml:space="preserve">», présentations générales sur la nutrition, dégustations, …), les deuxième (sept entreprises) et troisième groupes (sept entreprises) bénéficiaient d'une intervention plus soutenue par laquelle les employés participaient à la planification et à l'implantation de l'intervention par le biais d'un comité </w:t>
      </w:r>
      <w:proofErr w:type="spellStart"/>
      <w:r w:rsidRPr="00E351AE">
        <w:rPr>
          <w:rFonts w:ascii="Arial" w:hAnsi="Arial" w:cs="Arial"/>
          <w:color w:val="000000"/>
        </w:rPr>
        <w:t>aviseur</w:t>
      </w:r>
      <w:proofErr w:type="spellEnd"/>
      <w:r w:rsidRPr="00E351AE">
        <w:rPr>
          <w:rFonts w:ascii="Arial" w:hAnsi="Arial" w:cs="Arial"/>
          <w:color w:val="000000"/>
        </w:rPr>
        <w:t xml:space="preserve"> composé d'employés et d'un coordonnateur de terrain. Les activités mises en place visaient des changements, à la fois individuels et de l'environnement alimentaire.</w:t>
      </w:r>
    </w:p>
    <w:p w:rsidR="006B0D32" w:rsidRPr="00E351AE" w:rsidRDefault="006B0D32" w:rsidP="006B0D32">
      <w:pPr>
        <w:pStyle w:val="NormalWeb2"/>
        <w:shd w:val="clear" w:color="auto" w:fill="FFFFFF"/>
        <w:ind w:left="795"/>
        <w:rPr>
          <w:rFonts w:ascii="Arial" w:hAnsi="Arial" w:cs="Arial"/>
          <w:color w:val="000000"/>
        </w:rPr>
      </w:pPr>
      <w:r w:rsidRPr="00E351AE">
        <w:rPr>
          <w:rFonts w:ascii="Arial" w:hAnsi="Arial" w:cs="Arial"/>
          <w:color w:val="000000"/>
        </w:rPr>
        <w:t>Un lancement du projet marquait le début des activités dans les deux groupes d'entreprises. Des activités de sensibilisation et d'éducation prenaient place dans les milieux de travail ayant une intervention plus soutenue. Ces activités consistaient en des ateliers de discussion sur l'alimentation, la distribution de matériel éducatif, une campagne annuelle d'information ou des échanges de recettes de fruits et légumes.</w:t>
      </w:r>
    </w:p>
    <w:p w:rsidR="006B0D32" w:rsidRPr="00E351AE" w:rsidRDefault="006B0D32" w:rsidP="006B0D32">
      <w:pPr>
        <w:pStyle w:val="NormalWeb2"/>
        <w:shd w:val="clear" w:color="auto" w:fill="FFFFFF"/>
        <w:ind w:left="795"/>
        <w:rPr>
          <w:rFonts w:ascii="Arial" w:hAnsi="Arial" w:cs="Arial"/>
          <w:color w:val="000000"/>
        </w:rPr>
      </w:pPr>
      <w:r w:rsidRPr="00E351AE">
        <w:rPr>
          <w:rFonts w:ascii="Arial" w:hAnsi="Arial" w:cs="Arial"/>
          <w:color w:val="000000"/>
        </w:rPr>
        <w:t>De la signalisation au point d'achat, des affiches, des dépliants étaient disponibles dans les cafétérias. Des vidéos éducati</w:t>
      </w:r>
      <w:r w:rsidR="00E351AE">
        <w:rPr>
          <w:rFonts w:ascii="Arial" w:hAnsi="Arial" w:cs="Arial"/>
          <w:color w:val="000000"/>
        </w:rPr>
        <w:t>ve</w:t>
      </w:r>
      <w:r w:rsidRPr="00E351AE">
        <w:rPr>
          <w:rFonts w:ascii="Arial" w:hAnsi="Arial" w:cs="Arial"/>
          <w:color w:val="000000"/>
        </w:rPr>
        <w:t xml:space="preserve">s y étaient aussi </w:t>
      </w:r>
      <w:proofErr w:type="gramStart"/>
      <w:r w:rsidRPr="00E351AE">
        <w:rPr>
          <w:rFonts w:ascii="Arial" w:hAnsi="Arial" w:cs="Arial"/>
          <w:color w:val="000000"/>
        </w:rPr>
        <w:t>projetés</w:t>
      </w:r>
      <w:proofErr w:type="gramEnd"/>
      <w:r w:rsidRPr="00E351AE">
        <w:rPr>
          <w:rFonts w:ascii="Arial" w:hAnsi="Arial" w:cs="Arial"/>
          <w:color w:val="000000"/>
        </w:rPr>
        <w:t>. Ces actions faisaient parties du volet environnemental.</w:t>
      </w:r>
    </w:p>
    <w:p w:rsidR="006B0D32" w:rsidRPr="00E351AE" w:rsidRDefault="006B0D32" w:rsidP="006B0D32">
      <w:pPr>
        <w:pStyle w:val="NormalWeb2"/>
        <w:shd w:val="clear" w:color="auto" w:fill="FFFFFF"/>
        <w:ind w:left="795"/>
        <w:rPr>
          <w:rFonts w:ascii="Arial" w:hAnsi="Arial" w:cs="Arial"/>
          <w:color w:val="000000"/>
        </w:rPr>
      </w:pPr>
      <w:r w:rsidRPr="00E351AE">
        <w:rPr>
          <w:rFonts w:ascii="Arial" w:hAnsi="Arial" w:cs="Arial"/>
          <w:color w:val="000000"/>
        </w:rPr>
        <w:t>Le troisième groupe d'entreprises bénéficiait en plus de ces activités, d'un volet familial qui consistait en l'envoi par courrier à domicile de matériel éducatif et la mise sur pied d'événements festifs pour toute la famille.</w:t>
      </w:r>
    </w:p>
    <w:p w:rsidR="006B0D32" w:rsidRPr="00E351AE" w:rsidRDefault="006B0D32" w:rsidP="006B0D32">
      <w:pPr>
        <w:pStyle w:val="NormalWeb2"/>
        <w:shd w:val="clear" w:color="auto" w:fill="FFFFFF"/>
        <w:ind w:left="795"/>
        <w:rPr>
          <w:rFonts w:ascii="Arial" w:hAnsi="Arial" w:cs="Arial"/>
          <w:color w:val="000000"/>
        </w:rPr>
      </w:pPr>
      <w:r w:rsidRPr="00E351AE">
        <w:rPr>
          <w:rFonts w:ascii="Arial" w:hAnsi="Arial" w:cs="Arial"/>
          <w:color w:val="000000"/>
        </w:rPr>
        <w:t>La mise en place de ces interventions a démontré après 19,5 mois une augmentation significative de la consommation de fruits et légumes chez les employés appartenant au troisième groupe d'entreprises, soit celles recevant tant le volet familial que celui implanté dans les cafétérias. Les employés du deuxième groupe ont aussi augmenté leur consommation mais deux fois moins.</w:t>
      </w:r>
    </w:p>
    <w:p w:rsidR="006B0D32" w:rsidRPr="00E351AE" w:rsidRDefault="006B0D32" w:rsidP="006B0D32">
      <w:pPr>
        <w:pStyle w:val="Titre4"/>
        <w:shd w:val="clear" w:color="auto" w:fill="FFFFFF"/>
        <w:ind w:left="795"/>
        <w:rPr>
          <w:rFonts w:ascii="Arial" w:hAnsi="Arial" w:cs="Arial"/>
        </w:rPr>
      </w:pPr>
      <w:r w:rsidRPr="00E351AE">
        <w:rPr>
          <w:rFonts w:ascii="Arial" w:hAnsi="Arial" w:cs="Arial"/>
        </w:rPr>
        <w:t>«</w:t>
      </w:r>
      <w:proofErr w:type="spellStart"/>
      <w:r w:rsidRPr="00E351AE">
        <w:rPr>
          <w:rFonts w:ascii="Arial" w:hAnsi="Arial" w:cs="Arial"/>
        </w:rPr>
        <w:t>Working</w:t>
      </w:r>
      <w:proofErr w:type="spellEnd"/>
      <w:r w:rsidRPr="00E351AE">
        <w:rPr>
          <w:rFonts w:ascii="Arial" w:hAnsi="Arial" w:cs="Arial"/>
        </w:rPr>
        <w:t xml:space="preserve"> </w:t>
      </w:r>
      <w:proofErr w:type="spellStart"/>
      <w:r w:rsidRPr="00E351AE">
        <w:rPr>
          <w:rFonts w:ascii="Arial" w:hAnsi="Arial" w:cs="Arial"/>
        </w:rPr>
        <w:t>well</w:t>
      </w:r>
      <w:proofErr w:type="spellEnd"/>
      <w:r w:rsidRPr="00E351AE">
        <w:rPr>
          <w:rFonts w:ascii="Arial" w:hAnsi="Arial" w:cs="Arial"/>
        </w:rPr>
        <w:t xml:space="preserve"> trial» </w:t>
      </w:r>
      <w:r w:rsidRPr="00E351AE">
        <w:rPr>
          <w:rFonts w:ascii="Arial" w:hAnsi="Arial" w:cs="Arial"/>
          <w:vertAlign w:val="superscript"/>
        </w:rPr>
        <w:t>4</w:t>
      </w:r>
      <w:r w:rsidRPr="00E351AE">
        <w:rPr>
          <w:rFonts w:ascii="Arial" w:hAnsi="Arial" w:cs="Arial"/>
        </w:rPr>
        <w:t xml:space="preserve"> </w:t>
      </w:r>
    </w:p>
    <w:p w:rsidR="006B0D32" w:rsidRPr="00E351AE" w:rsidRDefault="006B0D32" w:rsidP="006B0D32">
      <w:pPr>
        <w:pStyle w:val="NormalWeb2"/>
        <w:shd w:val="clear" w:color="auto" w:fill="FFFFFF"/>
        <w:ind w:left="795"/>
        <w:rPr>
          <w:rFonts w:ascii="Arial" w:hAnsi="Arial" w:cs="Arial"/>
          <w:color w:val="000000"/>
        </w:rPr>
      </w:pPr>
      <w:r w:rsidRPr="00E351AE">
        <w:rPr>
          <w:rFonts w:ascii="Arial" w:hAnsi="Arial" w:cs="Arial"/>
          <w:color w:val="000000"/>
        </w:rPr>
        <w:t xml:space="preserve">Le </w:t>
      </w:r>
      <w:proofErr w:type="spellStart"/>
      <w:r w:rsidRPr="00E351AE">
        <w:rPr>
          <w:rFonts w:ascii="Arial" w:hAnsi="Arial" w:cs="Arial"/>
          <w:color w:val="000000"/>
        </w:rPr>
        <w:t>working</w:t>
      </w:r>
      <w:proofErr w:type="spellEnd"/>
      <w:r w:rsidRPr="00E351AE">
        <w:rPr>
          <w:rFonts w:ascii="Arial" w:hAnsi="Arial" w:cs="Arial"/>
          <w:color w:val="000000"/>
        </w:rPr>
        <w:t xml:space="preserve"> </w:t>
      </w:r>
      <w:proofErr w:type="spellStart"/>
      <w:r w:rsidRPr="00E351AE">
        <w:rPr>
          <w:rFonts w:ascii="Arial" w:hAnsi="Arial" w:cs="Arial"/>
          <w:color w:val="000000"/>
        </w:rPr>
        <w:t>well</w:t>
      </w:r>
      <w:proofErr w:type="spellEnd"/>
      <w:r w:rsidRPr="00E351AE">
        <w:rPr>
          <w:rFonts w:ascii="Arial" w:hAnsi="Arial" w:cs="Arial"/>
          <w:color w:val="000000"/>
        </w:rPr>
        <w:t xml:space="preserve"> trial a rejoint plus de 28 000 employés provenant de 111 secteurs. Des interventions tant individuelles qu'environnementales ont été mises en place dans le but de diminuer la consommation de gras et d'augmenter la consommation de fruits et légumes. </w:t>
      </w:r>
    </w:p>
    <w:p w:rsidR="006B0D32" w:rsidRPr="00E351AE" w:rsidRDefault="006B0D32" w:rsidP="006B0D32">
      <w:pPr>
        <w:pStyle w:val="NormalWeb2"/>
        <w:shd w:val="clear" w:color="auto" w:fill="FFFFFF"/>
        <w:ind w:left="795"/>
        <w:rPr>
          <w:rFonts w:ascii="Arial" w:hAnsi="Arial" w:cs="Arial"/>
          <w:color w:val="000000"/>
        </w:rPr>
      </w:pPr>
      <w:r w:rsidRPr="00E351AE">
        <w:rPr>
          <w:rFonts w:ascii="Arial" w:hAnsi="Arial" w:cs="Arial"/>
          <w:color w:val="000000"/>
        </w:rPr>
        <w:t xml:space="preserve">Les actions individuelles comprenaient la mise sur pied d'un concours et la distribution de matériel éducatif. Les interventions environnementales encourageaient l'implantation d'une politique alimentaire, la signalisation à la ligne de service et l'augmentation de la disponibilité de choix santé à la cafétéria et dans les machines distributrices. Les activités environnementales ont été planifiées et implantées grâce à un comité d'employés qui devaient faire une analyse de leur milieu, trouver des solutions et les mettre en place. Les résultats ont démontré une augmentation significative de la consommation quotidienne de fruits et légumes chez les employés visés par l'intervention. </w:t>
      </w:r>
    </w:p>
    <w:p w:rsidR="006B0D32" w:rsidRPr="00E351AE" w:rsidRDefault="006B0D32" w:rsidP="006B0D32">
      <w:pPr>
        <w:pStyle w:val="NormalWeb2"/>
        <w:shd w:val="clear" w:color="auto" w:fill="FFFFFF"/>
        <w:ind w:left="795"/>
        <w:rPr>
          <w:rFonts w:ascii="Arial" w:hAnsi="Arial" w:cs="Arial"/>
          <w:color w:val="000000"/>
        </w:rPr>
      </w:pPr>
      <w:r w:rsidRPr="00E351AE">
        <w:rPr>
          <w:rFonts w:ascii="Arial" w:hAnsi="Arial" w:cs="Arial"/>
          <w:color w:val="000000"/>
        </w:rPr>
        <w:t> </w:t>
      </w:r>
    </w:p>
    <w:p w:rsidR="006B0D32" w:rsidRPr="00E351AE" w:rsidRDefault="006B0D32" w:rsidP="006B0D32">
      <w:pPr>
        <w:numPr>
          <w:ilvl w:val="0"/>
          <w:numId w:val="2"/>
        </w:numPr>
        <w:shd w:val="clear" w:color="auto" w:fill="FFFFFF"/>
        <w:spacing w:before="120" w:after="120"/>
        <w:ind w:left="2174" w:right="489"/>
        <w:rPr>
          <w:rFonts w:ascii="Arial" w:hAnsi="Arial" w:cs="Arial"/>
          <w:b/>
          <w:bCs/>
          <w:color w:val="000000"/>
          <w:sz w:val="19"/>
          <w:szCs w:val="19"/>
        </w:rPr>
      </w:pPr>
      <w:r w:rsidRPr="00E351AE">
        <w:rPr>
          <w:rFonts w:ascii="Arial" w:hAnsi="Arial" w:cs="Arial"/>
          <w:b/>
          <w:bCs/>
          <w:color w:val="000000"/>
          <w:sz w:val="19"/>
          <w:szCs w:val="19"/>
          <w:lang w:val="en-CA"/>
        </w:rPr>
        <w:lastRenderedPageBreak/>
        <w:t xml:space="preserve">Emmons KA. Behavioral and social science contributions to the health of adults in the United </w:t>
      </w:r>
      <w:proofErr w:type="gramStart"/>
      <w:r w:rsidRPr="00E351AE">
        <w:rPr>
          <w:rFonts w:ascii="Arial" w:hAnsi="Arial" w:cs="Arial"/>
          <w:b/>
          <w:bCs/>
          <w:color w:val="000000"/>
          <w:sz w:val="19"/>
          <w:szCs w:val="19"/>
          <w:lang w:val="en-CA"/>
        </w:rPr>
        <w:t>States .</w:t>
      </w:r>
      <w:proofErr w:type="gramEnd"/>
      <w:r w:rsidRPr="00E351AE">
        <w:rPr>
          <w:rFonts w:ascii="Arial" w:hAnsi="Arial" w:cs="Arial"/>
          <w:b/>
          <w:bCs/>
          <w:color w:val="000000"/>
          <w:sz w:val="19"/>
          <w:szCs w:val="19"/>
          <w:lang w:val="en-CA"/>
        </w:rPr>
        <w:t xml:space="preserve"> In B. D. Smedley, L.A </w:t>
      </w:r>
      <w:proofErr w:type="spellStart"/>
      <w:r w:rsidRPr="00E351AE">
        <w:rPr>
          <w:rFonts w:ascii="Arial" w:hAnsi="Arial" w:cs="Arial"/>
          <w:b/>
          <w:bCs/>
          <w:color w:val="000000"/>
          <w:sz w:val="19"/>
          <w:szCs w:val="19"/>
          <w:lang w:val="en-CA"/>
        </w:rPr>
        <w:t>Syme</w:t>
      </w:r>
      <w:proofErr w:type="spellEnd"/>
      <w:r w:rsidRPr="00E351AE">
        <w:rPr>
          <w:rFonts w:ascii="Arial" w:hAnsi="Arial" w:cs="Arial"/>
          <w:b/>
          <w:bCs/>
          <w:color w:val="000000"/>
          <w:sz w:val="19"/>
          <w:szCs w:val="19"/>
          <w:lang w:val="en-CA"/>
        </w:rPr>
        <w:t xml:space="preserve"> (Eds.), Promoting health: Intervention strategies form social and behavioural research. </w:t>
      </w:r>
      <w:proofErr w:type="gramStart"/>
      <w:r w:rsidRPr="00E351AE">
        <w:rPr>
          <w:rFonts w:ascii="Arial" w:hAnsi="Arial" w:cs="Arial"/>
          <w:b/>
          <w:bCs/>
          <w:color w:val="000000"/>
          <w:sz w:val="19"/>
          <w:szCs w:val="19"/>
        </w:rPr>
        <w:t>Washington ,</w:t>
      </w:r>
      <w:proofErr w:type="gramEnd"/>
      <w:r w:rsidRPr="00E351AE">
        <w:rPr>
          <w:rFonts w:ascii="Arial" w:hAnsi="Arial" w:cs="Arial"/>
          <w:b/>
          <w:bCs/>
          <w:color w:val="000000"/>
          <w:sz w:val="19"/>
          <w:szCs w:val="19"/>
        </w:rPr>
        <w:t xml:space="preserve"> D.C. : National </w:t>
      </w:r>
      <w:proofErr w:type="spellStart"/>
      <w:r w:rsidRPr="00E351AE">
        <w:rPr>
          <w:rFonts w:ascii="Arial" w:hAnsi="Arial" w:cs="Arial"/>
          <w:b/>
          <w:bCs/>
          <w:color w:val="000000"/>
          <w:sz w:val="19"/>
          <w:szCs w:val="19"/>
        </w:rPr>
        <w:t>Academy</w:t>
      </w:r>
      <w:proofErr w:type="spellEnd"/>
      <w:r w:rsidRPr="00E351AE">
        <w:rPr>
          <w:rFonts w:ascii="Arial" w:hAnsi="Arial" w:cs="Arial"/>
          <w:b/>
          <w:bCs/>
          <w:color w:val="000000"/>
          <w:sz w:val="19"/>
          <w:szCs w:val="19"/>
        </w:rPr>
        <w:t xml:space="preserve"> </w:t>
      </w:r>
      <w:proofErr w:type="spellStart"/>
      <w:r w:rsidRPr="00E351AE">
        <w:rPr>
          <w:rFonts w:ascii="Arial" w:hAnsi="Arial" w:cs="Arial"/>
          <w:b/>
          <w:bCs/>
          <w:color w:val="000000"/>
          <w:sz w:val="19"/>
          <w:szCs w:val="19"/>
        </w:rPr>
        <w:t>Press</w:t>
      </w:r>
      <w:proofErr w:type="spellEnd"/>
      <w:r w:rsidRPr="00E351AE">
        <w:rPr>
          <w:rFonts w:ascii="Arial" w:hAnsi="Arial" w:cs="Arial"/>
          <w:b/>
          <w:bCs/>
          <w:color w:val="000000"/>
          <w:sz w:val="19"/>
          <w:szCs w:val="19"/>
        </w:rPr>
        <w:t xml:space="preserve">. 2000; 217-253 </w:t>
      </w:r>
    </w:p>
    <w:p w:rsidR="006B0D32" w:rsidRPr="00E351AE" w:rsidRDefault="006B0D32" w:rsidP="006B0D32">
      <w:pPr>
        <w:numPr>
          <w:ilvl w:val="0"/>
          <w:numId w:val="2"/>
        </w:numPr>
        <w:shd w:val="clear" w:color="auto" w:fill="FFFFFF"/>
        <w:spacing w:before="120" w:after="120"/>
        <w:ind w:left="2174" w:right="489"/>
        <w:rPr>
          <w:rFonts w:ascii="Arial" w:hAnsi="Arial" w:cs="Arial"/>
          <w:b/>
          <w:bCs/>
          <w:color w:val="000000"/>
          <w:sz w:val="19"/>
          <w:szCs w:val="19"/>
        </w:rPr>
      </w:pPr>
      <w:r w:rsidRPr="00E351AE">
        <w:rPr>
          <w:rFonts w:ascii="Arial" w:hAnsi="Arial" w:cs="Arial"/>
          <w:b/>
          <w:bCs/>
          <w:color w:val="000000"/>
          <w:sz w:val="19"/>
          <w:szCs w:val="19"/>
          <w:lang w:val="en-CA"/>
        </w:rPr>
        <w:t xml:space="preserve">Lusk SL, Raymond DM 3 rd. Impacting health through the worksite. </w:t>
      </w:r>
      <w:r w:rsidRPr="00E351AE">
        <w:rPr>
          <w:rFonts w:ascii="Arial" w:hAnsi="Arial" w:cs="Arial"/>
          <w:b/>
          <w:bCs/>
          <w:color w:val="000000"/>
          <w:sz w:val="19"/>
          <w:szCs w:val="19"/>
        </w:rPr>
        <w:t xml:space="preserve">Nursing </w:t>
      </w:r>
      <w:proofErr w:type="spellStart"/>
      <w:r w:rsidRPr="00E351AE">
        <w:rPr>
          <w:rFonts w:ascii="Arial" w:hAnsi="Arial" w:cs="Arial"/>
          <w:b/>
          <w:bCs/>
          <w:color w:val="000000"/>
          <w:sz w:val="19"/>
          <w:szCs w:val="19"/>
        </w:rPr>
        <w:t>Clinics</w:t>
      </w:r>
      <w:proofErr w:type="spellEnd"/>
      <w:r w:rsidRPr="00E351AE">
        <w:rPr>
          <w:rFonts w:ascii="Arial" w:hAnsi="Arial" w:cs="Arial"/>
          <w:b/>
          <w:bCs/>
          <w:color w:val="000000"/>
          <w:sz w:val="19"/>
          <w:szCs w:val="19"/>
        </w:rPr>
        <w:t xml:space="preserve"> of </w:t>
      </w:r>
      <w:proofErr w:type="spellStart"/>
      <w:r w:rsidRPr="00E351AE">
        <w:rPr>
          <w:rFonts w:ascii="Arial" w:hAnsi="Arial" w:cs="Arial"/>
          <w:b/>
          <w:bCs/>
          <w:color w:val="000000"/>
          <w:sz w:val="19"/>
          <w:szCs w:val="19"/>
        </w:rPr>
        <w:t>North</w:t>
      </w:r>
      <w:proofErr w:type="spellEnd"/>
      <w:r w:rsidRPr="00E351AE">
        <w:rPr>
          <w:rFonts w:ascii="Arial" w:hAnsi="Arial" w:cs="Arial"/>
          <w:b/>
          <w:bCs/>
          <w:color w:val="000000"/>
          <w:sz w:val="19"/>
          <w:szCs w:val="19"/>
        </w:rPr>
        <w:t xml:space="preserve"> </w:t>
      </w:r>
      <w:proofErr w:type="spellStart"/>
      <w:r w:rsidRPr="00E351AE">
        <w:rPr>
          <w:rFonts w:ascii="Arial" w:hAnsi="Arial" w:cs="Arial"/>
          <w:b/>
          <w:bCs/>
          <w:color w:val="000000"/>
          <w:sz w:val="19"/>
          <w:szCs w:val="19"/>
        </w:rPr>
        <w:t>America</w:t>
      </w:r>
      <w:proofErr w:type="spellEnd"/>
      <w:r w:rsidRPr="00E351AE">
        <w:rPr>
          <w:rFonts w:ascii="Arial" w:hAnsi="Arial" w:cs="Arial"/>
          <w:b/>
          <w:bCs/>
          <w:color w:val="000000"/>
          <w:sz w:val="19"/>
          <w:szCs w:val="19"/>
        </w:rPr>
        <w:t xml:space="preserve"> 2002; 37(2): 247-256 </w:t>
      </w:r>
    </w:p>
    <w:p w:rsidR="006B0D32" w:rsidRPr="00E351AE" w:rsidRDefault="006B0D32" w:rsidP="006B0D32">
      <w:pPr>
        <w:numPr>
          <w:ilvl w:val="0"/>
          <w:numId w:val="2"/>
        </w:numPr>
        <w:shd w:val="clear" w:color="auto" w:fill="FFFFFF"/>
        <w:spacing w:before="120" w:after="120"/>
        <w:ind w:left="2174" w:right="489"/>
        <w:rPr>
          <w:rFonts w:ascii="Arial" w:hAnsi="Arial" w:cs="Arial"/>
          <w:b/>
          <w:bCs/>
          <w:color w:val="000000"/>
          <w:sz w:val="19"/>
          <w:szCs w:val="19"/>
        </w:rPr>
      </w:pPr>
      <w:r w:rsidRPr="00E351AE">
        <w:rPr>
          <w:rFonts w:ascii="Arial" w:hAnsi="Arial" w:cs="Arial"/>
          <w:b/>
          <w:bCs/>
          <w:color w:val="000000"/>
          <w:sz w:val="19"/>
          <w:szCs w:val="19"/>
          <w:lang w:val="en-CA"/>
        </w:rPr>
        <w:t xml:space="preserve">Beresford SAA, Thompson B, Feng Z, Christianson A, </w:t>
      </w:r>
      <w:proofErr w:type="spellStart"/>
      <w:r w:rsidRPr="00E351AE">
        <w:rPr>
          <w:rFonts w:ascii="Arial" w:hAnsi="Arial" w:cs="Arial"/>
          <w:b/>
          <w:bCs/>
          <w:color w:val="000000"/>
          <w:sz w:val="19"/>
          <w:szCs w:val="19"/>
          <w:lang w:val="en-CA"/>
        </w:rPr>
        <w:t>McLerran</w:t>
      </w:r>
      <w:proofErr w:type="spellEnd"/>
      <w:r w:rsidRPr="00E351AE">
        <w:rPr>
          <w:rFonts w:ascii="Arial" w:hAnsi="Arial" w:cs="Arial"/>
          <w:b/>
          <w:bCs/>
          <w:color w:val="000000"/>
          <w:sz w:val="19"/>
          <w:szCs w:val="19"/>
          <w:lang w:val="en-CA"/>
        </w:rPr>
        <w:t xml:space="preserve"> D, Patrick DL. Seattle 5 a day worksite program to increase fruit and vegetable consumption. </w:t>
      </w:r>
      <w:proofErr w:type="spellStart"/>
      <w:r w:rsidRPr="00E351AE">
        <w:rPr>
          <w:rFonts w:ascii="Arial" w:hAnsi="Arial" w:cs="Arial"/>
          <w:b/>
          <w:bCs/>
          <w:color w:val="000000"/>
          <w:sz w:val="19"/>
          <w:szCs w:val="19"/>
        </w:rPr>
        <w:t>Preventive</w:t>
      </w:r>
      <w:proofErr w:type="spellEnd"/>
      <w:r w:rsidRPr="00E351AE">
        <w:rPr>
          <w:rFonts w:ascii="Arial" w:hAnsi="Arial" w:cs="Arial"/>
          <w:b/>
          <w:bCs/>
          <w:color w:val="000000"/>
          <w:sz w:val="19"/>
          <w:szCs w:val="19"/>
        </w:rPr>
        <w:t xml:space="preserve"> </w:t>
      </w:r>
      <w:proofErr w:type="spellStart"/>
      <w:r w:rsidRPr="00E351AE">
        <w:rPr>
          <w:rFonts w:ascii="Arial" w:hAnsi="Arial" w:cs="Arial"/>
          <w:b/>
          <w:bCs/>
          <w:color w:val="000000"/>
          <w:sz w:val="19"/>
          <w:szCs w:val="19"/>
        </w:rPr>
        <w:t>Medicine</w:t>
      </w:r>
      <w:proofErr w:type="spellEnd"/>
      <w:r w:rsidRPr="00E351AE">
        <w:rPr>
          <w:rFonts w:ascii="Arial" w:hAnsi="Arial" w:cs="Arial"/>
          <w:b/>
          <w:bCs/>
          <w:color w:val="000000"/>
          <w:sz w:val="19"/>
          <w:szCs w:val="19"/>
        </w:rPr>
        <w:t xml:space="preserve"> 2001; 32:230-238 </w:t>
      </w:r>
    </w:p>
    <w:p w:rsidR="006B0D32" w:rsidRPr="00E351AE" w:rsidRDefault="006B0D32" w:rsidP="006B0D32">
      <w:pPr>
        <w:numPr>
          <w:ilvl w:val="0"/>
          <w:numId w:val="2"/>
        </w:numPr>
        <w:shd w:val="clear" w:color="auto" w:fill="FFFFFF"/>
        <w:spacing w:before="120" w:after="120"/>
        <w:ind w:left="2174" w:right="489"/>
        <w:rPr>
          <w:rFonts w:ascii="Arial" w:hAnsi="Arial" w:cs="Arial"/>
          <w:b/>
          <w:bCs/>
          <w:color w:val="000000"/>
          <w:sz w:val="19"/>
          <w:szCs w:val="19"/>
        </w:rPr>
      </w:pPr>
      <w:proofErr w:type="spellStart"/>
      <w:r w:rsidRPr="00E351AE">
        <w:rPr>
          <w:rFonts w:ascii="Arial" w:hAnsi="Arial" w:cs="Arial"/>
          <w:b/>
          <w:bCs/>
          <w:color w:val="000000"/>
          <w:sz w:val="19"/>
          <w:szCs w:val="19"/>
          <w:lang w:val="en-CA"/>
        </w:rPr>
        <w:t>Biener</w:t>
      </w:r>
      <w:proofErr w:type="spellEnd"/>
      <w:r w:rsidRPr="00E351AE">
        <w:rPr>
          <w:rFonts w:ascii="Arial" w:hAnsi="Arial" w:cs="Arial"/>
          <w:b/>
          <w:bCs/>
          <w:color w:val="000000"/>
          <w:sz w:val="19"/>
          <w:szCs w:val="19"/>
          <w:lang w:val="en-CA"/>
        </w:rPr>
        <w:t xml:space="preserve"> L, </w:t>
      </w:r>
      <w:proofErr w:type="spellStart"/>
      <w:r w:rsidRPr="00E351AE">
        <w:rPr>
          <w:rFonts w:ascii="Arial" w:hAnsi="Arial" w:cs="Arial"/>
          <w:b/>
          <w:bCs/>
          <w:color w:val="000000"/>
          <w:sz w:val="19"/>
          <w:szCs w:val="19"/>
          <w:lang w:val="en-CA"/>
        </w:rPr>
        <w:t>Glanz</w:t>
      </w:r>
      <w:proofErr w:type="spellEnd"/>
      <w:r w:rsidRPr="00E351AE">
        <w:rPr>
          <w:rFonts w:ascii="Arial" w:hAnsi="Arial" w:cs="Arial"/>
          <w:b/>
          <w:bCs/>
          <w:color w:val="000000"/>
          <w:sz w:val="19"/>
          <w:szCs w:val="19"/>
          <w:lang w:val="en-CA"/>
        </w:rPr>
        <w:t xml:space="preserve"> K, </w:t>
      </w:r>
      <w:proofErr w:type="spellStart"/>
      <w:r w:rsidRPr="00E351AE">
        <w:rPr>
          <w:rFonts w:ascii="Arial" w:hAnsi="Arial" w:cs="Arial"/>
          <w:b/>
          <w:bCs/>
          <w:color w:val="000000"/>
          <w:sz w:val="19"/>
          <w:szCs w:val="19"/>
          <w:lang w:val="en-CA"/>
        </w:rPr>
        <w:t>McLerran</w:t>
      </w:r>
      <w:proofErr w:type="spellEnd"/>
      <w:r w:rsidRPr="00E351AE">
        <w:rPr>
          <w:rFonts w:ascii="Arial" w:hAnsi="Arial" w:cs="Arial"/>
          <w:b/>
          <w:bCs/>
          <w:color w:val="000000"/>
          <w:sz w:val="19"/>
          <w:szCs w:val="19"/>
          <w:lang w:val="en-CA"/>
        </w:rPr>
        <w:t xml:space="preserve"> D, Sorensen G, Thompson, B, </w:t>
      </w:r>
      <w:proofErr w:type="spellStart"/>
      <w:r w:rsidRPr="00E351AE">
        <w:rPr>
          <w:rFonts w:ascii="Arial" w:hAnsi="Arial" w:cs="Arial"/>
          <w:b/>
          <w:bCs/>
          <w:color w:val="000000"/>
          <w:sz w:val="19"/>
          <w:szCs w:val="19"/>
          <w:lang w:val="en-CA"/>
        </w:rPr>
        <w:t>Basen-Engquist</w:t>
      </w:r>
      <w:proofErr w:type="spellEnd"/>
      <w:r w:rsidRPr="00E351AE">
        <w:rPr>
          <w:rFonts w:ascii="Arial" w:hAnsi="Arial" w:cs="Arial"/>
          <w:b/>
          <w:bCs/>
          <w:color w:val="000000"/>
          <w:sz w:val="19"/>
          <w:szCs w:val="19"/>
          <w:lang w:val="en-CA"/>
        </w:rPr>
        <w:t xml:space="preserve"> K, </w:t>
      </w:r>
      <w:proofErr w:type="spellStart"/>
      <w:r w:rsidRPr="00E351AE">
        <w:rPr>
          <w:rFonts w:ascii="Arial" w:hAnsi="Arial" w:cs="Arial"/>
          <w:b/>
          <w:bCs/>
          <w:color w:val="000000"/>
          <w:sz w:val="19"/>
          <w:szCs w:val="19"/>
          <w:lang w:val="en-CA"/>
        </w:rPr>
        <w:t>Linnan</w:t>
      </w:r>
      <w:proofErr w:type="spellEnd"/>
      <w:r w:rsidRPr="00E351AE">
        <w:rPr>
          <w:rFonts w:ascii="Arial" w:hAnsi="Arial" w:cs="Arial"/>
          <w:b/>
          <w:bCs/>
          <w:color w:val="000000"/>
          <w:sz w:val="19"/>
          <w:szCs w:val="19"/>
          <w:lang w:val="en-CA"/>
        </w:rPr>
        <w:t xml:space="preserve"> L, </w:t>
      </w:r>
      <w:proofErr w:type="spellStart"/>
      <w:r w:rsidRPr="00E351AE">
        <w:rPr>
          <w:rFonts w:ascii="Arial" w:hAnsi="Arial" w:cs="Arial"/>
          <w:b/>
          <w:bCs/>
          <w:color w:val="000000"/>
          <w:sz w:val="19"/>
          <w:szCs w:val="19"/>
          <w:lang w:val="en-CA"/>
        </w:rPr>
        <w:t>Varnes</w:t>
      </w:r>
      <w:proofErr w:type="spellEnd"/>
      <w:r w:rsidRPr="00E351AE">
        <w:rPr>
          <w:rFonts w:ascii="Arial" w:hAnsi="Arial" w:cs="Arial"/>
          <w:b/>
          <w:bCs/>
          <w:color w:val="000000"/>
          <w:sz w:val="19"/>
          <w:szCs w:val="19"/>
          <w:lang w:val="en-CA"/>
        </w:rPr>
        <w:t xml:space="preserve"> J. Impact of the Working Well Trial on the worksite smoking and nutrition environment. </w:t>
      </w:r>
      <w:proofErr w:type="spellStart"/>
      <w:r w:rsidRPr="00E351AE">
        <w:rPr>
          <w:rFonts w:ascii="Arial" w:hAnsi="Arial" w:cs="Arial"/>
          <w:b/>
          <w:bCs/>
          <w:color w:val="000000"/>
          <w:sz w:val="19"/>
          <w:szCs w:val="19"/>
        </w:rPr>
        <w:t>Health</w:t>
      </w:r>
      <w:proofErr w:type="spellEnd"/>
      <w:r w:rsidRPr="00E351AE">
        <w:rPr>
          <w:rFonts w:ascii="Arial" w:hAnsi="Arial" w:cs="Arial"/>
          <w:b/>
          <w:bCs/>
          <w:color w:val="000000"/>
          <w:sz w:val="19"/>
          <w:szCs w:val="19"/>
        </w:rPr>
        <w:t xml:space="preserve"> </w:t>
      </w:r>
      <w:proofErr w:type="spellStart"/>
      <w:r w:rsidRPr="00E351AE">
        <w:rPr>
          <w:rFonts w:ascii="Arial" w:hAnsi="Arial" w:cs="Arial"/>
          <w:b/>
          <w:bCs/>
          <w:color w:val="000000"/>
          <w:sz w:val="19"/>
          <w:szCs w:val="19"/>
        </w:rPr>
        <w:t>Education</w:t>
      </w:r>
      <w:proofErr w:type="spellEnd"/>
      <w:r w:rsidRPr="00E351AE">
        <w:rPr>
          <w:rFonts w:ascii="Arial" w:hAnsi="Arial" w:cs="Arial"/>
          <w:b/>
          <w:bCs/>
          <w:color w:val="000000"/>
          <w:sz w:val="19"/>
          <w:szCs w:val="19"/>
        </w:rPr>
        <w:t xml:space="preserve"> &amp; </w:t>
      </w:r>
      <w:proofErr w:type="spellStart"/>
      <w:r w:rsidRPr="00E351AE">
        <w:rPr>
          <w:rFonts w:ascii="Arial" w:hAnsi="Arial" w:cs="Arial"/>
          <w:b/>
          <w:bCs/>
          <w:color w:val="000000"/>
          <w:sz w:val="19"/>
          <w:szCs w:val="19"/>
        </w:rPr>
        <w:t>Behavior</w:t>
      </w:r>
      <w:proofErr w:type="spellEnd"/>
      <w:r w:rsidRPr="00E351AE">
        <w:rPr>
          <w:rFonts w:ascii="Arial" w:hAnsi="Arial" w:cs="Arial"/>
          <w:b/>
          <w:bCs/>
          <w:color w:val="000000"/>
          <w:sz w:val="19"/>
          <w:szCs w:val="19"/>
        </w:rPr>
        <w:t xml:space="preserve"> 1999; 24(4):478-494 </w:t>
      </w:r>
    </w:p>
    <w:p w:rsidR="006B0D32" w:rsidRPr="00E351AE" w:rsidRDefault="006B0D32" w:rsidP="006B0D32">
      <w:pPr>
        <w:numPr>
          <w:ilvl w:val="0"/>
          <w:numId w:val="2"/>
        </w:numPr>
        <w:shd w:val="clear" w:color="auto" w:fill="FFFFFF"/>
        <w:spacing w:before="120" w:after="120"/>
        <w:ind w:left="2174" w:right="489"/>
        <w:rPr>
          <w:rFonts w:ascii="Arial" w:hAnsi="Arial" w:cs="Arial"/>
          <w:b/>
          <w:bCs/>
          <w:color w:val="000000"/>
          <w:sz w:val="19"/>
          <w:szCs w:val="19"/>
        </w:rPr>
      </w:pPr>
      <w:r w:rsidRPr="00E351AE">
        <w:rPr>
          <w:rFonts w:ascii="Arial" w:hAnsi="Arial" w:cs="Arial"/>
          <w:b/>
          <w:bCs/>
          <w:color w:val="000000"/>
          <w:sz w:val="19"/>
          <w:szCs w:val="19"/>
          <w:lang w:val="en-CA"/>
        </w:rPr>
        <w:t xml:space="preserve">Jeffery RW, French SA, </w:t>
      </w:r>
      <w:proofErr w:type="spellStart"/>
      <w:r w:rsidRPr="00E351AE">
        <w:rPr>
          <w:rFonts w:ascii="Arial" w:hAnsi="Arial" w:cs="Arial"/>
          <w:b/>
          <w:bCs/>
          <w:color w:val="000000"/>
          <w:sz w:val="19"/>
          <w:szCs w:val="19"/>
          <w:lang w:val="en-CA"/>
        </w:rPr>
        <w:t>Raether</w:t>
      </w:r>
      <w:proofErr w:type="spellEnd"/>
      <w:r w:rsidRPr="00E351AE">
        <w:rPr>
          <w:rFonts w:ascii="Arial" w:hAnsi="Arial" w:cs="Arial"/>
          <w:b/>
          <w:bCs/>
          <w:color w:val="000000"/>
          <w:sz w:val="19"/>
          <w:szCs w:val="19"/>
          <w:lang w:val="en-CA"/>
        </w:rPr>
        <w:t xml:space="preserve"> C, Baxter, JE. An environmental intervention to increase fruit and salad purchases in a cafeteria. </w:t>
      </w:r>
      <w:proofErr w:type="spellStart"/>
      <w:r w:rsidRPr="00E351AE">
        <w:rPr>
          <w:rFonts w:ascii="Arial" w:hAnsi="Arial" w:cs="Arial"/>
          <w:b/>
          <w:bCs/>
          <w:color w:val="000000"/>
          <w:sz w:val="19"/>
          <w:szCs w:val="19"/>
        </w:rPr>
        <w:t>Preventive</w:t>
      </w:r>
      <w:proofErr w:type="spellEnd"/>
      <w:r w:rsidRPr="00E351AE">
        <w:rPr>
          <w:rFonts w:ascii="Arial" w:hAnsi="Arial" w:cs="Arial"/>
          <w:b/>
          <w:bCs/>
          <w:color w:val="000000"/>
          <w:sz w:val="19"/>
          <w:szCs w:val="19"/>
        </w:rPr>
        <w:t xml:space="preserve"> </w:t>
      </w:r>
      <w:proofErr w:type="spellStart"/>
      <w:r w:rsidRPr="00E351AE">
        <w:rPr>
          <w:rFonts w:ascii="Arial" w:hAnsi="Arial" w:cs="Arial"/>
          <w:b/>
          <w:bCs/>
          <w:color w:val="000000"/>
          <w:sz w:val="19"/>
          <w:szCs w:val="19"/>
        </w:rPr>
        <w:t>Medicine</w:t>
      </w:r>
      <w:proofErr w:type="spellEnd"/>
      <w:r w:rsidRPr="00E351AE">
        <w:rPr>
          <w:rFonts w:ascii="Arial" w:hAnsi="Arial" w:cs="Arial"/>
          <w:b/>
          <w:bCs/>
          <w:color w:val="000000"/>
          <w:sz w:val="19"/>
          <w:szCs w:val="19"/>
        </w:rPr>
        <w:t xml:space="preserve"> 1994; 23:788-792 </w:t>
      </w:r>
    </w:p>
    <w:p w:rsidR="006B0D32" w:rsidRPr="00E351AE" w:rsidRDefault="006B0D32" w:rsidP="006B0D32">
      <w:pPr>
        <w:numPr>
          <w:ilvl w:val="0"/>
          <w:numId w:val="2"/>
        </w:numPr>
        <w:shd w:val="clear" w:color="auto" w:fill="FFFFFF"/>
        <w:spacing w:before="120" w:after="120"/>
        <w:ind w:left="2174" w:right="489"/>
        <w:rPr>
          <w:rFonts w:ascii="Arial" w:hAnsi="Arial" w:cs="Arial"/>
          <w:b/>
          <w:bCs/>
          <w:color w:val="000000"/>
          <w:sz w:val="19"/>
          <w:szCs w:val="19"/>
        </w:rPr>
      </w:pPr>
      <w:r w:rsidRPr="00E351AE">
        <w:rPr>
          <w:rFonts w:ascii="Arial" w:hAnsi="Arial" w:cs="Arial"/>
          <w:b/>
          <w:bCs/>
          <w:color w:val="000000"/>
          <w:sz w:val="19"/>
          <w:szCs w:val="19"/>
          <w:lang w:val="en-CA"/>
        </w:rPr>
        <w:t xml:space="preserve">Sorensen G, Stoddard A, Peterson K, Cohen N, Hunt MK, Stein E, </w:t>
      </w:r>
      <w:proofErr w:type="spellStart"/>
      <w:r w:rsidRPr="00E351AE">
        <w:rPr>
          <w:rFonts w:ascii="Arial" w:hAnsi="Arial" w:cs="Arial"/>
          <w:b/>
          <w:bCs/>
          <w:color w:val="000000"/>
          <w:sz w:val="19"/>
          <w:szCs w:val="19"/>
          <w:lang w:val="en-CA"/>
        </w:rPr>
        <w:t>Palombo</w:t>
      </w:r>
      <w:proofErr w:type="spellEnd"/>
      <w:r w:rsidRPr="00E351AE">
        <w:rPr>
          <w:rFonts w:ascii="Arial" w:hAnsi="Arial" w:cs="Arial"/>
          <w:b/>
          <w:bCs/>
          <w:color w:val="000000"/>
          <w:sz w:val="19"/>
          <w:szCs w:val="19"/>
          <w:lang w:val="en-CA"/>
        </w:rPr>
        <w:t xml:space="preserve"> R, Lederman R. Increasing fruit and vegetable consumption through worksites and families in the </w:t>
      </w:r>
      <w:proofErr w:type="spellStart"/>
      <w:r w:rsidRPr="00E351AE">
        <w:rPr>
          <w:rFonts w:ascii="Arial" w:hAnsi="Arial" w:cs="Arial"/>
          <w:b/>
          <w:bCs/>
          <w:color w:val="000000"/>
          <w:sz w:val="19"/>
          <w:szCs w:val="19"/>
          <w:lang w:val="en-CA"/>
        </w:rPr>
        <w:t>Treatwell</w:t>
      </w:r>
      <w:proofErr w:type="spellEnd"/>
      <w:r w:rsidRPr="00E351AE">
        <w:rPr>
          <w:rFonts w:ascii="Arial" w:hAnsi="Arial" w:cs="Arial"/>
          <w:b/>
          <w:bCs/>
          <w:color w:val="000000"/>
          <w:sz w:val="19"/>
          <w:szCs w:val="19"/>
          <w:lang w:val="en-CA"/>
        </w:rPr>
        <w:t xml:space="preserve"> 5-a-Day study. </w:t>
      </w:r>
      <w:r w:rsidRPr="00E351AE">
        <w:rPr>
          <w:rFonts w:ascii="Arial" w:hAnsi="Arial" w:cs="Arial"/>
          <w:b/>
          <w:bCs/>
          <w:color w:val="000000"/>
          <w:sz w:val="19"/>
          <w:szCs w:val="19"/>
        </w:rPr>
        <w:t xml:space="preserve">American Journal of Public </w:t>
      </w:r>
      <w:proofErr w:type="spellStart"/>
      <w:r w:rsidRPr="00E351AE">
        <w:rPr>
          <w:rFonts w:ascii="Arial" w:hAnsi="Arial" w:cs="Arial"/>
          <w:b/>
          <w:bCs/>
          <w:color w:val="000000"/>
          <w:sz w:val="19"/>
          <w:szCs w:val="19"/>
        </w:rPr>
        <w:t>Health</w:t>
      </w:r>
      <w:proofErr w:type="spellEnd"/>
      <w:r w:rsidRPr="00E351AE">
        <w:rPr>
          <w:rFonts w:ascii="Arial" w:hAnsi="Arial" w:cs="Arial"/>
          <w:b/>
          <w:bCs/>
          <w:color w:val="000000"/>
          <w:sz w:val="19"/>
          <w:szCs w:val="19"/>
        </w:rPr>
        <w:t xml:space="preserve"> 1999; 89(1):54-60 </w:t>
      </w:r>
    </w:p>
    <w:p w:rsidR="006B0D32" w:rsidRPr="00E351AE" w:rsidRDefault="006B0D32" w:rsidP="006B0D32">
      <w:pPr>
        <w:numPr>
          <w:ilvl w:val="0"/>
          <w:numId w:val="2"/>
        </w:numPr>
        <w:shd w:val="clear" w:color="auto" w:fill="FFFFFF"/>
        <w:spacing w:before="120" w:after="120"/>
        <w:ind w:left="2174" w:right="489"/>
        <w:rPr>
          <w:rFonts w:ascii="Arial" w:hAnsi="Arial" w:cs="Arial"/>
          <w:b/>
          <w:bCs/>
          <w:color w:val="000000"/>
          <w:sz w:val="19"/>
          <w:szCs w:val="19"/>
          <w:lang w:val="en-CA"/>
        </w:rPr>
      </w:pPr>
      <w:r w:rsidRPr="00E351AE">
        <w:rPr>
          <w:rFonts w:ascii="Arial" w:hAnsi="Arial" w:cs="Arial"/>
          <w:b/>
          <w:bCs/>
          <w:color w:val="000000"/>
          <w:sz w:val="19"/>
          <w:szCs w:val="19"/>
          <w:lang w:val="en-CA"/>
        </w:rPr>
        <w:t xml:space="preserve">O’Donnell MP. Health Promotion in the Workplace. 3 </w:t>
      </w:r>
      <w:proofErr w:type="spellStart"/>
      <w:r w:rsidRPr="00E351AE">
        <w:rPr>
          <w:rFonts w:ascii="Arial" w:hAnsi="Arial" w:cs="Arial"/>
          <w:b/>
          <w:bCs/>
          <w:color w:val="000000"/>
          <w:sz w:val="19"/>
          <w:szCs w:val="19"/>
          <w:lang w:val="en-CA"/>
        </w:rPr>
        <w:t>rd</w:t>
      </w:r>
      <w:proofErr w:type="spellEnd"/>
      <w:r w:rsidRPr="00E351AE">
        <w:rPr>
          <w:rFonts w:ascii="Arial" w:hAnsi="Arial" w:cs="Arial"/>
          <w:b/>
          <w:bCs/>
          <w:color w:val="000000"/>
          <w:sz w:val="19"/>
          <w:szCs w:val="19"/>
          <w:lang w:val="en-CA"/>
        </w:rPr>
        <w:t xml:space="preserve"> </w:t>
      </w:r>
      <w:proofErr w:type="gramStart"/>
      <w:r w:rsidRPr="00E351AE">
        <w:rPr>
          <w:rFonts w:ascii="Arial" w:hAnsi="Arial" w:cs="Arial"/>
          <w:b/>
          <w:bCs/>
          <w:color w:val="000000"/>
          <w:sz w:val="19"/>
          <w:szCs w:val="19"/>
          <w:lang w:val="en-CA"/>
        </w:rPr>
        <w:t>ed</w:t>
      </w:r>
      <w:proofErr w:type="gramEnd"/>
      <w:r w:rsidRPr="00E351AE">
        <w:rPr>
          <w:rFonts w:ascii="Arial" w:hAnsi="Arial" w:cs="Arial"/>
          <w:b/>
          <w:bCs/>
          <w:color w:val="000000"/>
          <w:sz w:val="19"/>
          <w:szCs w:val="19"/>
          <w:lang w:val="en-CA"/>
        </w:rPr>
        <w:t xml:space="preserve">. New York : Delmar Thomson Learning, 2002 </w:t>
      </w:r>
    </w:p>
    <w:p w:rsidR="006B0D32" w:rsidRPr="00E351AE" w:rsidRDefault="006B0D32" w:rsidP="006B0D32">
      <w:pPr>
        <w:pStyle w:val="NormalWeb2"/>
        <w:shd w:val="clear" w:color="auto" w:fill="FFFFFF"/>
        <w:ind w:left="1515"/>
        <w:rPr>
          <w:rFonts w:ascii="Arial" w:hAnsi="Arial" w:cs="Arial"/>
          <w:color w:val="000000"/>
        </w:rPr>
      </w:pPr>
      <w:bookmarkStart w:id="1" w:name="_GoBack"/>
      <w:bookmarkEnd w:id="1"/>
      <w:r w:rsidRPr="00E351AE">
        <w:rPr>
          <w:rFonts w:ascii="Arial" w:hAnsi="Arial" w:cs="Arial"/>
          <w:color w:val="000000"/>
        </w:rPr>
        <w:t xml:space="preserve">  </w:t>
      </w:r>
    </w:p>
    <w:p w:rsidR="006B0D32" w:rsidRPr="00E351AE" w:rsidRDefault="006B0D32" w:rsidP="006B0D32">
      <w:pPr>
        <w:pStyle w:val="NormalWeb2"/>
        <w:shd w:val="clear" w:color="auto" w:fill="FFFFFF"/>
        <w:ind w:left="1515"/>
        <w:rPr>
          <w:rFonts w:ascii="Arial" w:hAnsi="Arial" w:cs="Arial"/>
          <w:b/>
          <w:bCs/>
          <w:color w:val="000000"/>
          <w:sz w:val="19"/>
          <w:szCs w:val="19"/>
        </w:rPr>
      </w:pPr>
      <w:r w:rsidRPr="00E351AE">
        <w:rPr>
          <w:rFonts w:ascii="Arial" w:hAnsi="Arial" w:cs="Arial"/>
          <w:b/>
          <w:bCs/>
          <w:color w:val="000000"/>
          <w:sz w:val="19"/>
          <w:szCs w:val="19"/>
        </w:rPr>
        <w:t>Mai 2004</w:t>
      </w:r>
      <w:r w:rsidRPr="00E351AE">
        <w:rPr>
          <w:rFonts w:ascii="Arial" w:hAnsi="Arial" w:cs="Arial"/>
          <w:b/>
          <w:bCs/>
          <w:color w:val="000000"/>
          <w:sz w:val="19"/>
          <w:szCs w:val="19"/>
        </w:rPr>
        <w:br/>
      </w:r>
      <w:hyperlink r:id="rId23" w:anchor="haut#haut" w:history="1">
        <w:r w:rsidRPr="00E351AE">
          <w:rPr>
            <w:rStyle w:val="Lienhypertexte"/>
            <w:rFonts w:ascii="Arial" w:hAnsi="Arial" w:cs="Arial"/>
            <w:b/>
            <w:bCs/>
            <w:sz w:val="19"/>
            <w:szCs w:val="19"/>
          </w:rPr>
          <w:t>Haut</w:t>
        </w:r>
      </w:hyperlink>
      <w:r w:rsidRPr="00E351AE">
        <w:rPr>
          <w:rFonts w:ascii="Arial" w:hAnsi="Arial" w:cs="Arial"/>
          <w:b/>
          <w:bCs/>
          <w:color w:val="000000"/>
          <w:sz w:val="19"/>
          <w:szCs w:val="19"/>
        </w:rPr>
        <w:t xml:space="preserve"> </w:t>
      </w:r>
    </w:p>
    <w:tbl>
      <w:tblPr>
        <w:tblW w:w="5000" w:type="pct"/>
        <w:tblCellSpacing w:w="0" w:type="dxa"/>
        <w:tblInd w:w="1440" w:type="dxa"/>
        <w:tblCellMar>
          <w:left w:w="0" w:type="dxa"/>
          <w:right w:w="0" w:type="dxa"/>
        </w:tblCellMar>
        <w:tblLook w:val="0000" w:firstRow="0" w:lastRow="0" w:firstColumn="0" w:lastColumn="0" w:noHBand="0" w:noVBand="0"/>
      </w:tblPr>
      <w:tblGrid>
        <w:gridCol w:w="8640"/>
      </w:tblGrid>
      <w:tr w:rsidR="006B0D32" w:rsidRPr="00E351AE">
        <w:trPr>
          <w:tblCellSpacing w:w="0" w:type="dxa"/>
        </w:trPr>
        <w:tc>
          <w:tcPr>
            <w:tcW w:w="0" w:type="auto"/>
            <w:shd w:val="clear" w:color="auto" w:fill="FFFFFF"/>
            <w:vAlign w:val="center"/>
          </w:tcPr>
          <w:p w:rsidR="006B0D32" w:rsidRPr="00E351AE" w:rsidRDefault="00247AF4">
            <w:pPr>
              <w:pStyle w:val="Titre3"/>
              <w:jc w:val="center"/>
              <w:rPr>
                <w:rFonts w:ascii="Arial" w:hAnsi="Arial" w:cs="Arial"/>
                <w:color w:val="000000"/>
              </w:rPr>
            </w:pPr>
            <w:r w:rsidRPr="00E351AE">
              <w:rPr>
                <w:rFonts w:ascii="Arial" w:hAnsi="Arial" w:cs="Arial"/>
                <w:noProof/>
                <w:color w:val="000000"/>
              </w:rPr>
              <w:drawing>
                <wp:inline distT="0" distB="0" distL="0" distR="0" wp14:anchorId="17410FBE" wp14:editId="3605971C">
                  <wp:extent cx="2293620" cy="480060"/>
                  <wp:effectExtent l="0" t="0" r="0" b="0"/>
                  <wp:docPr id="8" name="Image 8" descr="Gouvernement du Québ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ouvernement du Québec"/>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93620" cy="480060"/>
                          </a:xfrm>
                          <a:prstGeom prst="rect">
                            <a:avLst/>
                          </a:prstGeom>
                          <a:noFill/>
                          <a:ln>
                            <a:noFill/>
                          </a:ln>
                        </pic:spPr>
                      </pic:pic>
                    </a:graphicData>
                  </a:graphic>
                </wp:inline>
              </w:drawing>
            </w:r>
          </w:p>
        </w:tc>
      </w:tr>
    </w:tbl>
    <w:p w:rsidR="0058512C" w:rsidRPr="00E351AE" w:rsidRDefault="0058512C">
      <w:pPr>
        <w:rPr>
          <w:rFonts w:ascii="Arial" w:hAnsi="Arial" w:cs="Arial"/>
        </w:rPr>
      </w:pPr>
    </w:p>
    <w:sectPr w:rsidR="0058512C" w:rsidRPr="00E351A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AB3A9E"/>
    <w:multiLevelType w:val="multilevel"/>
    <w:tmpl w:val="DEF60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6155990"/>
    <w:multiLevelType w:val="multilevel"/>
    <w:tmpl w:val="45BCC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9F4"/>
    <w:rsid w:val="00247AF4"/>
    <w:rsid w:val="0047201A"/>
    <w:rsid w:val="0058512C"/>
    <w:rsid w:val="005B39F4"/>
    <w:rsid w:val="00673852"/>
    <w:rsid w:val="006B0D32"/>
    <w:rsid w:val="009251AC"/>
    <w:rsid w:val="009F5AE8"/>
    <w:rsid w:val="00E351A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qFormat/>
    <w:rsid w:val="006B0D32"/>
    <w:pPr>
      <w:spacing w:before="100" w:beforeAutospacing="1" w:after="100" w:afterAutospacing="1"/>
      <w:ind w:left="75"/>
      <w:outlineLvl w:val="0"/>
    </w:pPr>
    <w:rPr>
      <w:rFonts w:ascii="Verdana" w:hAnsi="Verdana"/>
      <w:color w:val="003399"/>
      <w:kern w:val="36"/>
      <w:sz w:val="28"/>
      <w:szCs w:val="28"/>
    </w:rPr>
  </w:style>
  <w:style w:type="paragraph" w:styleId="Titre2">
    <w:name w:val="heading 2"/>
    <w:basedOn w:val="Normal"/>
    <w:qFormat/>
    <w:rsid w:val="006B0D32"/>
    <w:pPr>
      <w:spacing w:before="45" w:after="75"/>
      <w:ind w:left="75" w:right="122"/>
      <w:outlineLvl w:val="1"/>
    </w:pPr>
    <w:rPr>
      <w:rFonts w:ascii="Verdana" w:hAnsi="Verdana"/>
      <w:b/>
      <w:bCs/>
      <w:color w:val="7685A6"/>
    </w:rPr>
  </w:style>
  <w:style w:type="paragraph" w:styleId="Titre3">
    <w:name w:val="heading 3"/>
    <w:basedOn w:val="Normal"/>
    <w:qFormat/>
    <w:rsid w:val="006B0D32"/>
    <w:pPr>
      <w:spacing w:before="375" w:after="150"/>
      <w:ind w:left="75" w:right="122"/>
      <w:outlineLvl w:val="2"/>
    </w:pPr>
    <w:rPr>
      <w:b/>
      <w:bCs/>
      <w:sz w:val="25"/>
      <w:szCs w:val="25"/>
    </w:rPr>
  </w:style>
  <w:style w:type="paragraph" w:styleId="Titre4">
    <w:name w:val="heading 4"/>
    <w:basedOn w:val="Normal"/>
    <w:qFormat/>
    <w:rsid w:val="006B0D32"/>
    <w:pPr>
      <w:spacing w:before="150"/>
      <w:ind w:left="75" w:right="122"/>
      <w:outlineLvl w:val="3"/>
    </w:pPr>
    <w:rPr>
      <w:rFonts w:ascii="Verdana" w:hAnsi="Verdana"/>
      <w:b/>
      <w:bCs/>
      <w:color w:val="003399"/>
      <w:sz w:val="19"/>
      <w:szCs w:val="19"/>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NormalWeb2">
    <w:name w:val="Normal (Web)2"/>
    <w:basedOn w:val="Normal"/>
    <w:rsid w:val="006B0D32"/>
    <w:pPr>
      <w:spacing w:before="150" w:after="150"/>
      <w:ind w:left="75" w:right="122"/>
    </w:pPr>
  </w:style>
  <w:style w:type="character" w:styleId="Lienhypertexte">
    <w:name w:val="Hyperlink"/>
    <w:basedOn w:val="Policepardfaut"/>
    <w:rsid w:val="006B0D32"/>
    <w:rPr>
      <w:color w:val="0000FF"/>
      <w:u w:val="single"/>
    </w:rPr>
  </w:style>
  <w:style w:type="paragraph" w:styleId="Textedebulles">
    <w:name w:val="Balloon Text"/>
    <w:basedOn w:val="Normal"/>
    <w:link w:val="TextedebullesCar"/>
    <w:uiPriority w:val="99"/>
    <w:semiHidden/>
    <w:unhideWhenUsed/>
    <w:rsid w:val="00247AF4"/>
    <w:rPr>
      <w:rFonts w:ascii="Tahoma" w:hAnsi="Tahoma" w:cs="Tahoma"/>
      <w:sz w:val="16"/>
      <w:szCs w:val="16"/>
    </w:rPr>
  </w:style>
  <w:style w:type="character" w:customStyle="1" w:styleId="TextedebullesCar">
    <w:name w:val="Texte de bulles Car"/>
    <w:basedOn w:val="Policepardfaut"/>
    <w:link w:val="Textedebulles"/>
    <w:uiPriority w:val="99"/>
    <w:semiHidden/>
    <w:rsid w:val="00247A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qFormat/>
    <w:rsid w:val="006B0D32"/>
    <w:pPr>
      <w:spacing w:before="100" w:beforeAutospacing="1" w:after="100" w:afterAutospacing="1"/>
      <w:ind w:left="75"/>
      <w:outlineLvl w:val="0"/>
    </w:pPr>
    <w:rPr>
      <w:rFonts w:ascii="Verdana" w:hAnsi="Verdana"/>
      <w:color w:val="003399"/>
      <w:kern w:val="36"/>
      <w:sz w:val="28"/>
      <w:szCs w:val="28"/>
    </w:rPr>
  </w:style>
  <w:style w:type="paragraph" w:styleId="Titre2">
    <w:name w:val="heading 2"/>
    <w:basedOn w:val="Normal"/>
    <w:qFormat/>
    <w:rsid w:val="006B0D32"/>
    <w:pPr>
      <w:spacing w:before="45" w:after="75"/>
      <w:ind w:left="75" w:right="122"/>
      <w:outlineLvl w:val="1"/>
    </w:pPr>
    <w:rPr>
      <w:rFonts w:ascii="Verdana" w:hAnsi="Verdana"/>
      <w:b/>
      <w:bCs/>
      <w:color w:val="7685A6"/>
    </w:rPr>
  </w:style>
  <w:style w:type="paragraph" w:styleId="Titre3">
    <w:name w:val="heading 3"/>
    <w:basedOn w:val="Normal"/>
    <w:qFormat/>
    <w:rsid w:val="006B0D32"/>
    <w:pPr>
      <w:spacing w:before="375" w:after="150"/>
      <w:ind w:left="75" w:right="122"/>
      <w:outlineLvl w:val="2"/>
    </w:pPr>
    <w:rPr>
      <w:b/>
      <w:bCs/>
      <w:sz w:val="25"/>
      <w:szCs w:val="25"/>
    </w:rPr>
  </w:style>
  <w:style w:type="paragraph" w:styleId="Titre4">
    <w:name w:val="heading 4"/>
    <w:basedOn w:val="Normal"/>
    <w:qFormat/>
    <w:rsid w:val="006B0D32"/>
    <w:pPr>
      <w:spacing w:before="150"/>
      <w:ind w:left="75" w:right="122"/>
      <w:outlineLvl w:val="3"/>
    </w:pPr>
    <w:rPr>
      <w:rFonts w:ascii="Verdana" w:hAnsi="Verdana"/>
      <w:b/>
      <w:bCs/>
      <w:color w:val="003399"/>
      <w:sz w:val="19"/>
      <w:szCs w:val="19"/>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NormalWeb2">
    <w:name w:val="Normal (Web)2"/>
    <w:basedOn w:val="Normal"/>
    <w:rsid w:val="006B0D32"/>
    <w:pPr>
      <w:spacing w:before="150" w:after="150"/>
      <w:ind w:left="75" w:right="122"/>
    </w:pPr>
  </w:style>
  <w:style w:type="character" w:styleId="Lienhypertexte">
    <w:name w:val="Hyperlink"/>
    <w:basedOn w:val="Policepardfaut"/>
    <w:rsid w:val="006B0D32"/>
    <w:rPr>
      <w:color w:val="0000FF"/>
      <w:u w:val="single"/>
    </w:rPr>
  </w:style>
  <w:style w:type="paragraph" w:styleId="Textedebulles">
    <w:name w:val="Balloon Text"/>
    <w:basedOn w:val="Normal"/>
    <w:link w:val="TextedebullesCar"/>
    <w:uiPriority w:val="99"/>
    <w:semiHidden/>
    <w:unhideWhenUsed/>
    <w:rsid w:val="00247AF4"/>
    <w:rPr>
      <w:rFonts w:ascii="Tahoma" w:hAnsi="Tahoma" w:cs="Tahoma"/>
      <w:sz w:val="16"/>
      <w:szCs w:val="16"/>
    </w:rPr>
  </w:style>
  <w:style w:type="character" w:customStyle="1" w:styleId="TextedebullesCar">
    <w:name w:val="Texte de bulles Car"/>
    <w:basedOn w:val="Policepardfaut"/>
    <w:link w:val="Textedebulles"/>
    <w:uiPriority w:val="99"/>
    <w:semiHidden/>
    <w:rsid w:val="00247A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626488">
      <w:bodyDiv w:val="1"/>
      <w:marLeft w:val="75"/>
      <w:marRight w:val="0"/>
      <w:marTop w:val="0"/>
      <w:marBottom w:val="0"/>
      <w:divBdr>
        <w:top w:val="none" w:sz="0" w:space="0" w:color="auto"/>
        <w:left w:val="none" w:sz="0" w:space="0" w:color="auto"/>
        <w:bottom w:val="none" w:sz="0" w:space="0" w:color="auto"/>
        <w:right w:val="none" w:sz="0" w:space="0" w:color="auto"/>
      </w:divBdr>
      <w:divsChild>
        <w:div w:id="1011876372">
          <w:marLeft w:val="0"/>
          <w:marRight w:val="0"/>
          <w:marTop w:val="0"/>
          <w:marBottom w:val="0"/>
          <w:divBdr>
            <w:top w:val="none" w:sz="0" w:space="0" w:color="auto"/>
            <w:left w:val="none" w:sz="0" w:space="0" w:color="auto"/>
            <w:bottom w:val="none" w:sz="0" w:space="0" w:color="auto"/>
            <w:right w:val="none" w:sz="0" w:space="0" w:color="auto"/>
          </w:divBdr>
          <w:divsChild>
            <w:div w:id="565608076">
              <w:marLeft w:val="75"/>
              <w:marRight w:val="0"/>
              <w:marTop w:val="75"/>
              <w:marBottom w:val="0"/>
              <w:divBdr>
                <w:top w:val="none" w:sz="0" w:space="0" w:color="auto"/>
                <w:left w:val="none" w:sz="0" w:space="0" w:color="auto"/>
                <w:bottom w:val="none" w:sz="0" w:space="0" w:color="auto"/>
                <w:right w:val="none" w:sz="0" w:space="0" w:color="auto"/>
              </w:divBdr>
            </w:div>
            <w:div w:id="1128402069">
              <w:marLeft w:val="15"/>
              <w:marRight w:val="0"/>
              <w:marTop w:val="0"/>
              <w:marBottom w:val="0"/>
              <w:divBdr>
                <w:top w:val="none" w:sz="0" w:space="0" w:color="auto"/>
                <w:left w:val="none" w:sz="0" w:space="0" w:color="auto"/>
                <w:bottom w:val="none" w:sz="0" w:space="0" w:color="auto"/>
                <w:right w:val="none" w:sz="0" w:space="0" w:color="auto"/>
              </w:divBdr>
            </w:div>
            <w:div w:id="1284269124">
              <w:marLeft w:val="0"/>
              <w:marRight w:val="0"/>
              <w:marTop w:val="0"/>
              <w:marBottom w:val="0"/>
              <w:divBdr>
                <w:top w:val="none" w:sz="0" w:space="0" w:color="auto"/>
                <w:left w:val="none" w:sz="0" w:space="0" w:color="auto"/>
                <w:bottom w:val="none" w:sz="0" w:space="0" w:color="auto"/>
                <w:right w:val="none" w:sz="0" w:space="0" w:color="auto"/>
              </w:divBdr>
            </w:div>
            <w:div w:id="1438060333">
              <w:marLeft w:val="15"/>
              <w:marRight w:val="1"/>
              <w:marTop w:val="225"/>
              <w:marBottom w:val="15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png"/><Relationship Id="rId18" Type="http://schemas.openxmlformats.org/officeDocument/2006/relationships/image" Target="media/image5.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santepub-mtl.qc.ca/Nutrition/fruitlegume/index.html" TargetMode="External"/><Relationship Id="rId7" Type="http://schemas.openxmlformats.org/officeDocument/2006/relationships/image" Target="media/image1.jpeg"/><Relationship Id="rId12" Type="http://schemas.openxmlformats.org/officeDocument/2006/relationships/hyperlink" Target="http://www.santepub-mtl.qc.ca/index.html" TargetMode="External"/><Relationship Id="rId17" Type="http://schemas.openxmlformats.org/officeDocument/2006/relationships/image" Target="media/image4.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antepub-mtl.qc.ca/index-site.html" TargetMode="External"/><Relationship Id="rId20" Type="http://schemas.openxmlformats.org/officeDocument/2006/relationships/hyperlink" Target="http://www.santepub-mtl.qc.ca/Nutrition/index.html" TargetMode="External"/><Relationship Id="rId1" Type="http://schemas.openxmlformats.org/officeDocument/2006/relationships/numbering" Target="numbering.xml"/><Relationship Id="rId6" Type="http://schemas.openxmlformats.org/officeDocument/2006/relationships/hyperlink" Target="http://www.santemontreal.qc.ca/fr/" TargetMode="External"/><Relationship Id="rId11" Type="http://schemas.openxmlformats.org/officeDocument/2006/relationships/hyperlink" Target="http://www.santepub-mtl.qc.ca/plan-site.html" TargetMode="External"/><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yperlink" Target="http://www.santepub-mtl.qc.ca/Publication/index.html" TargetMode="External"/><Relationship Id="rId23" Type="http://schemas.openxmlformats.org/officeDocument/2006/relationships/hyperlink" Target="http://www.santepub-mtl.qc.ca/Nutrition/fruitlegume/interventions.html" TargetMode="External"/><Relationship Id="rId10" Type="http://schemas.openxmlformats.org/officeDocument/2006/relationships/hyperlink" Target="http://www.santepub-mtl.qc.ca/nousjoindre.html"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www.gouv.qc.ca/wps/portal/pgs/commun" TargetMode="External"/><Relationship Id="rId14" Type="http://schemas.openxmlformats.org/officeDocument/2006/relationships/hyperlink" Target="http://www.santepub-mtl.qc.ca/english/index.html" TargetMode="External"/><Relationship Id="rId22" Type="http://schemas.openxmlformats.org/officeDocument/2006/relationships/image" Target="media/image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1263</Words>
  <Characters>6950</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lpstr>
    </vt:vector>
  </TitlesOfParts>
  <Company>CSDM</Company>
  <LinksUpToDate>false</LinksUpToDate>
  <CharactersWithSpaces>8197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Bertrand Caron</dc:creator>
  <cp:lastModifiedBy>CSDM</cp:lastModifiedBy>
  <cp:revision>2</cp:revision>
  <dcterms:created xsi:type="dcterms:W3CDTF">2019-06-18T19:06:00Z</dcterms:created>
  <dcterms:modified xsi:type="dcterms:W3CDTF">2019-06-18T19:06:00Z</dcterms:modified>
</cp:coreProperties>
</file>