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88A" w:rsidRDefault="00F5188A" w:rsidP="00FD50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188A" w:rsidRDefault="00F5188A" w:rsidP="00F5188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Formation préparatoire au travail</w:t>
      </w:r>
    </w:p>
    <w:p w:rsidR="00F5188A" w:rsidRDefault="00F5188A" w:rsidP="00F5188A">
      <w:pPr>
        <w:jc w:val="center"/>
        <w:rPr>
          <w:b/>
          <w:sz w:val="40"/>
          <w:szCs w:val="40"/>
        </w:rPr>
      </w:pPr>
    </w:p>
    <w:p w:rsidR="00F5188A" w:rsidRPr="00166D15" w:rsidRDefault="00F5188A" w:rsidP="00F5188A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Viva</w:t>
      </w:r>
      <w:proofErr w:type="spellEnd"/>
      <w:r>
        <w:rPr>
          <w:b/>
          <w:sz w:val="32"/>
          <w:szCs w:val="32"/>
        </w:rPr>
        <w:t xml:space="preserve"> Cuba !</w:t>
      </w:r>
    </w:p>
    <w:p w:rsidR="00F5188A" w:rsidRPr="00166D15" w:rsidRDefault="00F5188A" w:rsidP="00F5188A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</w:p>
    <w:p w:rsidR="00F5188A" w:rsidRPr="00166D15" w:rsidRDefault="00F5188A" w:rsidP="00F5188A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 w:rsidRPr="00166D15">
        <w:rPr>
          <w:b/>
        </w:rPr>
        <w:t xml:space="preserve">Compétence visée : </w:t>
      </w:r>
      <w:r w:rsidRPr="00166D15">
        <w:t>Mettre à profit un raisonnement mathématique</w:t>
      </w:r>
    </w:p>
    <w:p w:rsidR="00F5188A" w:rsidRPr="00166D15" w:rsidRDefault="00F5188A" w:rsidP="00F5188A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 w:rsidRPr="00166D15">
        <w:rPr>
          <w:b/>
        </w:rPr>
        <w:t xml:space="preserve">Domaine de vie : </w:t>
      </w:r>
      <w:r>
        <w:t>Loisir</w:t>
      </w:r>
    </w:p>
    <w:p w:rsidR="00F5188A" w:rsidRDefault="00F5188A" w:rsidP="00F5188A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</w:pPr>
      <w:r w:rsidRPr="00166D15">
        <w:rPr>
          <w:b/>
        </w:rPr>
        <w:t xml:space="preserve">Champ mathématique : </w:t>
      </w:r>
      <w:r>
        <w:t>Probabilité</w:t>
      </w:r>
    </w:p>
    <w:p w:rsidR="00F5188A" w:rsidRDefault="00F5188A" w:rsidP="00F5188A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sz w:val="28"/>
          <w:szCs w:val="28"/>
        </w:rPr>
      </w:pPr>
      <w:r w:rsidRPr="00166D15">
        <w:rPr>
          <w:b/>
        </w:rPr>
        <w:t>Concepts et processus :</w:t>
      </w:r>
      <w:r>
        <w:rPr>
          <w:b/>
        </w:rPr>
        <w:t xml:space="preserve"> </w:t>
      </w:r>
      <w:r>
        <w:t xml:space="preserve">Calculer </w:t>
      </w:r>
      <w:r w:rsidR="00CA320D">
        <w:t>la</w:t>
      </w:r>
      <w:r>
        <w:t xml:space="preserve"> probabilité</w:t>
      </w:r>
      <w:r w:rsidR="00CA320D">
        <w:t xml:space="preserve"> d’un événement</w:t>
      </w:r>
      <w:bookmarkStart w:id="0" w:name="_GoBack"/>
      <w:bookmarkEnd w:id="0"/>
    </w:p>
    <w:p w:rsidR="00F5188A" w:rsidRPr="00FD50AB" w:rsidRDefault="00F5188A" w:rsidP="00F518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5188A" w:rsidRDefault="00F5188A" w:rsidP="00F5188A">
      <w:pPr>
        <w:rPr>
          <w:sz w:val="32"/>
          <w:szCs w:val="32"/>
        </w:rPr>
      </w:pPr>
    </w:p>
    <w:tbl>
      <w:tblPr>
        <w:tblW w:w="0" w:type="auto"/>
        <w:jc w:val="center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"/>
        <w:gridCol w:w="1701"/>
        <w:gridCol w:w="499"/>
        <w:gridCol w:w="500"/>
        <w:gridCol w:w="499"/>
        <w:gridCol w:w="500"/>
      </w:tblGrid>
      <w:tr w:rsidR="00F5188A" w:rsidRPr="000065CC" w:rsidTr="00F5188A">
        <w:trPr>
          <w:trHeight w:val="243"/>
          <w:jc w:val="center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5188A" w:rsidRPr="000065CC" w:rsidRDefault="00F5188A" w:rsidP="00F5188A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0065CC">
              <w:rPr>
                <w:b/>
                <w:i/>
                <w:sz w:val="20"/>
                <w:szCs w:val="20"/>
              </w:rPr>
              <w:t>Mettre à profit un raisonnement mathématique</w:t>
            </w:r>
          </w:p>
          <w:p w:rsidR="00F5188A" w:rsidRPr="000065CC" w:rsidRDefault="00F5188A" w:rsidP="00F5188A">
            <w:pPr>
              <w:spacing w:after="0" w:line="240" w:lineRule="auto"/>
              <w:rPr>
                <w:b/>
                <w:i/>
                <w:sz w:val="16"/>
              </w:rPr>
            </w:pPr>
          </w:p>
        </w:tc>
      </w:tr>
      <w:tr w:rsidR="00F5188A" w:rsidRPr="000065CC" w:rsidTr="00F5188A">
        <w:trPr>
          <w:cantSplit/>
          <w:trHeight w:val="536"/>
          <w:jc w:val="center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8A" w:rsidRDefault="00F5188A" w:rsidP="00F5188A">
            <w:pPr>
              <w:spacing w:after="0" w:line="240" w:lineRule="auto"/>
              <w:rPr>
                <w:b/>
                <w:i/>
                <w:sz w:val="16"/>
              </w:rPr>
            </w:pPr>
            <w:r w:rsidRPr="000065CC">
              <w:rPr>
                <w:b/>
                <w:i/>
                <w:sz w:val="16"/>
              </w:rPr>
              <w:t>Commentaire :</w:t>
            </w:r>
          </w:p>
          <w:p w:rsidR="00F5188A" w:rsidRDefault="00F5188A" w:rsidP="00F5188A">
            <w:pPr>
              <w:spacing w:after="0" w:line="240" w:lineRule="auto"/>
              <w:rPr>
                <w:b/>
                <w:i/>
                <w:sz w:val="16"/>
              </w:rPr>
            </w:pPr>
          </w:p>
          <w:p w:rsidR="00F5188A" w:rsidRDefault="00F5188A" w:rsidP="00F5188A">
            <w:pPr>
              <w:spacing w:after="0" w:line="240" w:lineRule="auto"/>
              <w:rPr>
                <w:b/>
                <w:i/>
                <w:sz w:val="16"/>
              </w:rPr>
            </w:pPr>
          </w:p>
          <w:p w:rsidR="00F5188A" w:rsidRDefault="00F5188A" w:rsidP="00F5188A">
            <w:pPr>
              <w:spacing w:after="0" w:line="240" w:lineRule="auto"/>
              <w:rPr>
                <w:b/>
                <w:i/>
                <w:sz w:val="16"/>
              </w:rPr>
            </w:pPr>
          </w:p>
          <w:p w:rsidR="00F5188A" w:rsidRDefault="00F5188A" w:rsidP="00F5188A">
            <w:pPr>
              <w:spacing w:after="0" w:line="240" w:lineRule="auto"/>
              <w:rPr>
                <w:b/>
                <w:i/>
                <w:sz w:val="16"/>
              </w:rPr>
            </w:pPr>
          </w:p>
          <w:p w:rsidR="00F5188A" w:rsidRPr="000065CC" w:rsidRDefault="00F5188A" w:rsidP="00F5188A">
            <w:pPr>
              <w:spacing w:after="0" w:line="240" w:lineRule="auto"/>
              <w:rPr>
                <w:b/>
                <w:sz w:val="16"/>
              </w:rPr>
            </w:pPr>
          </w:p>
        </w:tc>
      </w:tr>
      <w:tr w:rsidR="00F5188A" w:rsidRPr="000065CC" w:rsidTr="00F5188A">
        <w:trPr>
          <w:cantSplit/>
          <w:trHeight w:val="465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5188A" w:rsidRPr="000065CC" w:rsidRDefault="00F5188A" w:rsidP="00F5188A">
            <w:pPr>
              <w:spacing w:after="0" w:line="240" w:lineRule="auto"/>
              <w:ind w:left="113" w:right="113"/>
              <w:jc w:val="center"/>
              <w:rPr>
                <w:b/>
                <w:sz w:val="18"/>
              </w:rPr>
            </w:pPr>
            <w:r w:rsidRPr="000065CC">
              <w:rPr>
                <w:b/>
                <w:sz w:val="18"/>
              </w:rPr>
              <w:t>Critères d’évaluation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8A" w:rsidRPr="000065CC" w:rsidRDefault="00F5188A" w:rsidP="00F5188A">
            <w:pPr>
              <w:spacing w:after="0" w:line="240" w:lineRule="auto"/>
              <w:rPr>
                <w:sz w:val="18"/>
                <w:szCs w:val="18"/>
              </w:rPr>
            </w:pPr>
            <w:r w:rsidRPr="000065CC">
              <w:rPr>
                <w:sz w:val="16"/>
                <w:szCs w:val="16"/>
              </w:rPr>
              <w:t>Compréhension de la situation (oral ou écrit)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8A" w:rsidRPr="000065CC" w:rsidRDefault="00F5188A" w:rsidP="00F5188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8A" w:rsidRPr="000065CC" w:rsidRDefault="00F5188A" w:rsidP="00F5188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8A" w:rsidRPr="000065CC" w:rsidRDefault="00F5188A" w:rsidP="00F5188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8A" w:rsidRPr="000065CC" w:rsidRDefault="00F5188A" w:rsidP="00F5188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  <w:tr w:rsidR="00F5188A" w:rsidRPr="000065CC" w:rsidTr="00F5188A">
        <w:trPr>
          <w:cantSplit/>
          <w:trHeight w:val="669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8A" w:rsidRPr="000065CC" w:rsidRDefault="00F5188A" w:rsidP="00F5188A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8A" w:rsidRPr="000065CC" w:rsidRDefault="00F5188A" w:rsidP="00F5188A">
            <w:pPr>
              <w:spacing w:after="0" w:line="240" w:lineRule="auto"/>
              <w:rPr>
                <w:sz w:val="16"/>
                <w:szCs w:val="16"/>
              </w:rPr>
            </w:pPr>
            <w:r w:rsidRPr="000065CC">
              <w:rPr>
                <w:sz w:val="16"/>
                <w:szCs w:val="16"/>
              </w:rPr>
              <w:t>Application  des concepts et processus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8A" w:rsidRPr="000065CC" w:rsidRDefault="00F5188A" w:rsidP="00F5188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8A" w:rsidRPr="000065CC" w:rsidRDefault="00F5188A" w:rsidP="00F5188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8A" w:rsidRPr="000065CC" w:rsidRDefault="00F5188A" w:rsidP="00F5188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8A" w:rsidRPr="000065CC" w:rsidRDefault="00F5188A" w:rsidP="00F5188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  <w:tr w:rsidR="00F5188A" w:rsidRPr="000065CC" w:rsidTr="00F5188A">
        <w:trPr>
          <w:cantSplit/>
          <w:trHeight w:val="355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8A" w:rsidRPr="000065CC" w:rsidRDefault="00F5188A" w:rsidP="00F5188A">
            <w:pPr>
              <w:spacing w:after="0" w:line="240" w:lineRule="auto"/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8A" w:rsidRPr="000065CC" w:rsidRDefault="00F5188A" w:rsidP="00F5188A">
            <w:pPr>
              <w:spacing w:after="0" w:line="240" w:lineRule="auto"/>
              <w:rPr>
                <w:sz w:val="20"/>
              </w:rPr>
            </w:pPr>
            <w:r w:rsidRPr="000065CC">
              <w:rPr>
                <w:sz w:val="16"/>
                <w:szCs w:val="16"/>
              </w:rPr>
              <w:t>Justification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8A" w:rsidRPr="000065CC" w:rsidRDefault="00F5188A" w:rsidP="00F5188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8A" w:rsidRPr="000065CC" w:rsidRDefault="00F5188A" w:rsidP="00F5188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8A" w:rsidRPr="000065CC" w:rsidRDefault="00F5188A" w:rsidP="00F5188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88A" w:rsidRPr="000065CC" w:rsidRDefault="00F5188A" w:rsidP="00F5188A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</w:tbl>
    <w:p w:rsidR="00F5188A" w:rsidRDefault="00F5188A" w:rsidP="00F5188A">
      <w:pPr>
        <w:spacing w:after="0"/>
        <w:rPr>
          <w:sz w:val="32"/>
          <w:szCs w:val="32"/>
        </w:rPr>
      </w:pPr>
    </w:p>
    <w:p w:rsidR="00F5188A" w:rsidRDefault="00F5188A" w:rsidP="00F5188A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0"/>
      </w:tblGrid>
      <w:tr w:rsidR="00F5188A" w:rsidRPr="00801379" w:rsidTr="00F5188A">
        <w:tc>
          <w:tcPr>
            <w:tcW w:w="878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</w:tcPr>
          <w:p w:rsidR="00F5188A" w:rsidRPr="00801379" w:rsidRDefault="00F5188A" w:rsidP="00F5188A">
            <w:pPr>
              <w:rPr>
                <w:sz w:val="32"/>
                <w:szCs w:val="32"/>
              </w:rPr>
            </w:pPr>
          </w:p>
          <w:p w:rsidR="00F5188A" w:rsidRPr="00801379" w:rsidRDefault="00F5188A" w:rsidP="00F5188A">
            <w:pPr>
              <w:rPr>
                <w:sz w:val="32"/>
                <w:szCs w:val="32"/>
              </w:rPr>
            </w:pPr>
            <w:r w:rsidRPr="00801379">
              <w:rPr>
                <w:sz w:val="32"/>
                <w:szCs w:val="32"/>
              </w:rPr>
              <w:t>Nom </w:t>
            </w:r>
            <w:proofErr w:type="gramStart"/>
            <w:r w:rsidRPr="00801379">
              <w:rPr>
                <w:sz w:val="32"/>
                <w:szCs w:val="32"/>
              </w:rPr>
              <w:t>:_</w:t>
            </w:r>
            <w:proofErr w:type="gramEnd"/>
            <w:r w:rsidRPr="00801379">
              <w:rPr>
                <w:sz w:val="32"/>
                <w:szCs w:val="32"/>
              </w:rPr>
              <w:t>___________________  Groupe :____________________</w:t>
            </w:r>
          </w:p>
          <w:p w:rsidR="00F5188A" w:rsidRPr="00801379" w:rsidRDefault="00F5188A" w:rsidP="00F5188A">
            <w:pPr>
              <w:rPr>
                <w:sz w:val="32"/>
                <w:szCs w:val="32"/>
              </w:rPr>
            </w:pPr>
          </w:p>
        </w:tc>
      </w:tr>
    </w:tbl>
    <w:p w:rsidR="00FD50AB" w:rsidRPr="00FD50AB" w:rsidRDefault="00FD50AB" w:rsidP="00FD50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0AB" w:rsidRDefault="00FD50AB" w:rsidP="00FD50A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5188A">
        <w:rPr>
          <w:rFonts w:ascii="Arial" w:hAnsi="Arial" w:cs="Arial"/>
          <w:b/>
          <w:sz w:val="24"/>
          <w:szCs w:val="24"/>
          <w:u w:val="single"/>
        </w:rPr>
        <w:t>Mesure de soutien </w:t>
      </w:r>
      <w:r w:rsidR="00F5188A" w:rsidRPr="00F5188A">
        <w:rPr>
          <w:rFonts w:ascii="Arial" w:hAnsi="Arial" w:cs="Arial"/>
          <w:b/>
          <w:sz w:val="24"/>
          <w:szCs w:val="24"/>
          <w:u w:val="single"/>
        </w:rPr>
        <w:t xml:space="preserve">à l’élève </w:t>
      </w:r>
      <w:r w:rsidRPr="00F5188A">
        <w:rPr>
          <w:rFonts w:ascii="Arial" w:hAnsi="Arial" w:cs="Arial"/>
          <w:b/>
          <w:sz w:val="24"/>
          <w:szCs w:val="24"/>
        </w:rPr>
        <w:t>:</w:t>
      </w:r>
    </w:p>
    <w:p w:rsidR="00AD1E41" w:rsidRPr="00F5188A" w:rsidRDefault="00AD1E41" w:rsidP="00FD50A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D50AB" w:rsidRPr="00FD50AB" w:rsidRDefault="00FD50AB" w:rsidP="00FD50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0AB" w:rsidRPr="00FD50AB" w:rsidRDefault="00FD50AB" w:rsidP="00FD50AB">
      <w:pPr>
        <w:numPr>
          <w:ilvl w:val="0"/>
          <w:numId w:val="1"/>
        </w:numPr>
        <w:spacing w:after="0"/>
        <w:contextualSpacing/>
        <w:rPr>
          <w:rFonts w:ascii="Arial" w:hAnsi="Arial" w:cs="Arial"/>
          <w:sz w:val="24"/>
          <w:szCs w:val="24"/>
        </w:rPr>
      </w:pPr>
      <w:r w:rsidRPr="00FD50AB">
        <w:rPr>
          <w:rFonts w:ascii="Arial" w:hAnsi="Arial" w:cs="Arial"/>
          <w:sz w:val="24"/>
          <w:szCs w:val="24"/>
        </w:rPr>
        <w:t>Afin de soutenir les élèves, voici une autre version du problème :</w:t>
      </w:r>
    </w:p>
    <w:p w:rsidR="00FD50AB" w:rsidRPr="00FD50AB" w:rsidRDefault="00FD50AB" w:rsidP="00FD50AB">
      <w:pPr>
        <w:pStyle w:val="Paragraphedeliste"/>
        <w:spacing w:after="0" w:line="240" w:lineRule="auto"/>
        <w:rPr>
          <w:rFonts w:ascii="Arial" w:hAnsi="Arial" w:cs="Arial"/>
          <w:sz w:val="24"/>
          <w:szCs w:val="24"/>
        </w:rPr>
      </w:pPr>
    </w:p>
    <w:p w:rsidR="00FD50AB" w:rsidRPr="00FD50AB" w:rsidRDefault="00FD50AB" w:rsidP="00FD50AB">
      <w:pPr>
        <w:pStyle w:val="Paragraphedeliste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0AB">
        <w:rPr>
          <w:rFonts w:ascii="Arial" w:hAnsi="Arial" w:cs="Arial"/>
          <w:sz w:val="24"/>
          <w:szCs w:val="24"/>
        </w:rPr>
        <w:t xml:space="preserve">La radio organise un concours pour gagner un voyage à Cuba. Elle doit décider si le concours durera une semaine ou deux semaines. Dans les deux options, il y aura 3 finalistes par jour et ils feront tirer le voyage parmi tous les finalistes. Tu fais déjà </w:t>
      </w:r>
      <w:r w:rsidR="000E549D">
        <w:rPr>
          <w:rFonts w:ascii="Arial" w:hAnsi="Arial" w:cs="Arial"/>
          <w:sz w:val="24"/>
          <w:szCs w:val="24"/>
        </w:rPr>
        <w:t>partie</w:t>
      </w:r>
      <w:r w:rsidRPr="00FD50AB">
        <w:rPr>
          <w:rFonts w:ascii="Arial" w:hAnsi="Arial" w:cs="Arial"/>
          <w:sz w:val="24"/>
          <w:szCs w:val="24"/>
        </w:rPr>
        <w:t xml:space="preserve"> des finalistes alors laquelle des deux options est la plus avantageuse pour toi? Explique</w:t>
      </w:r>
      <w:r w:rsidR="00AD1E41">
        <w:rPr>
          <w:rFonts w:ascii="Arial" w:hAnsi="Arial" w:cs="Arial"/>
          <w:sz w:val="24"/>
          <w:szCs w:val="24"/>
        </w:rPr>
        <w:t xml:space="preserve"> ta réponse.</w:t>
      </w:r>
    </w:p>
    <w:p w:rsidR="00FD50AB" w:rsidRDefault="00FD50AB" w:rsidP="00FD50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0AB" w:rsidRDefault="00FD50AB" w:rsidP="00FD50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0AB" w:rsidRDefault="00FD50AB" w:rsidP="00FD50AB">
      <w:pPr>
        <w:spacing w:after="0" w:line="240" w:lineRule="auto"/>
        <w:rPr>
          <w:rFonts w:ascii="Arial" w:hAnsi="Arial" w:cs="Arial"/>
          <w:sz w:val="24"/>
          <w:szCs w:val="24"/>
        </w:rPr>
        <w:sectPr w:rsidR="00FD50AB" w:rsidSect="00FD50AB">
          <w:pgSz w:w="12240" w:h="15840"/>
          <w:pgMar w:top="1440" w:right="1800" w:bottom="1440" w:left="1440" w:header="708" w:footer="708" w:gutter="0"/>
          <w:cols w:space="708"/>
          <w:docGrid w:linePitch="360"/>
        </w:sectPr>
      </w:pPr>
    </w:p>
    <w:p w:rsidR="00CD2CAF" w:rsidRPr="0082666F" w:rsidRDefault="00CD2CAF" w:rsidP="00FD50A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666F">
        <w:rPr>
          <w:rFonts w:ascii="Arial" w:hAnsi="Arial" w:cs="Arial"/>
          <w:b/>
          <w:sz w:val="24"/>
          <w:szCs w:val="24"/>
        </w:rPr>
        <w:lastRenderedPageBreak/>
        <w:t>VIVA CUBA!</w:t>
      </w:r>
    </w:p>
    <w:p w:rsidR="00CA2AB4" w:rsidRPr="0082666F" w:rsidRDefault="00CA2AB4" w:rsidP="00FD50A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D50AB" w:rsidRDefault="00FD50AB" w:rsidP="00FD50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1E41" w:rsidRDefault="00AD1E41" w:rsidP="00FD50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D1E41" w:rsidRPr="0082666F" w:rsidRDefault="00AD1E41" w:rsidP="00FD50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2AB4" w:rsidRPr="0082666F" w:rsidRDefault="00CA2AB4" w:rsidP="00FD50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2666F">
        <w:rPr>
          <w:rFonts w:ascii="Arial" w:hAnsi="Arial" w:cs="Arial"/>
          <w:sz w:val="24"/>
          <w:szCs w:val="24"/>
        </w:rPr>
        <w:t xml:space="preserve">La </w:t>
      </w:r>
      <w:r w:rsidR="00AD1E41">
        <w:rPr>
          <w:rFonts w:ascii="Arial" w:hAnsi="Arial" w:cs="Arial"/>
          <w:sz w:val="24"/>
          <w:szCs w:val="24"/>
        </w:rPr>
        <w:t xml:space="preserve">station de </w:t>
      </w:r>
      <w:r w:rsidRPr="0082666F">
        <w:rPr>
          <w:rFonts w:ascii="Arial" w:hAnsi="Arial" w:cs="Arial"/>
          <w:sz w:val="24"/>
          <w:szCs w:val="24"/>
        </w:rPr>
        <w:t xml:space="preserve">radio </w:t>
      </w:r>
      <w:proofErr w:type="spellStart"/>
      <w:r w:rsidR="00AD1E41">
        <w:rPr>
          <w:rFonts w:ascii="Arial" w:hAnsi="Arial" w:cs="Arial"/>
          <w:sz w:val="24"/>
          <w:szCs w:val="24"/>
        </w:rPr>
        <w:t>PoP</w:t>
      </w:r>
      <w:proofErr w:type="spellEnd"/>
      <w:r w:rsidR="00AD1E41">
        <w:rPr>
          <w:rFonts w:ascii="Arial" w:hAnsi="Arial" w:cs="Arial"/>
          <w:sz w:val="24"/>
          <w:szCs w:val="24"/>
        </w:rPr>
        <w:t xml:space="preserve">-FM </w:t>
      </w:r>
      <w:r w:rsidRPr="0082666F">
        <w:rPr>
          <w:rFonts w:ascii="Arial" w:hAnsi="Arial" w:cs="Arial"/>
          <w:sz w:val="24"/>
          <w:szCs w:val="24"/>
        </w:rPr>
        <w:t xml:space="preserve">organise un concours pour gagner un voyage à </w:t>
      </w:r>
      <w:r w:rsidR="00FD50AB" w:rsidRPr="0082666F">
        <w:rPr>
          <w:rFonts w:ascii="Arial" w:hAnsi="Arial" w:cs="Arial"/>
          <w:sz w:val="24"/>
          <w:szCs w:val="24"/>
        </w:rPr>
        <w:t>Cuba. Durant deux semaines, il y a</w:t>
      </w:r>
      <w:r w:rsidR="00AD1E41">
        <w:rPr>
          <w:rFonts w:ascii="Arial" w:hAnsi="Arial" w:cs="Arial"/>
          <w:sz w:val="24"/>
          <w:szCs w:val="24"/>
        </w:rPr>
        <w:t>ura</w:t>
      </w:r>
      <w:r w:rsidR="00FD50AB" w:rsidRPr="0082666F">
        <w:rPr>
          <w:rFonts w:ascii="Arial" w:hAnsi="Arial" w:cs="Arial"/>
          <w:sz w:val="24"/>
          <w:szCs w:val="24"/>
        </w:rPr>
        <w:t xml:space="preserve"> trois finalistes par jour. </w:t>
      </w:r>
      <w:r w:rsidRPr="0082666F">
        <w:rPr>
          <w:rFonts w:ascii="Arial" w:hAnsi="Arial" w:cs="Arial"/>
          <w:sz w:val="24"/>
          <w:szCs w:val="24"/>
        </w:rPr>
        <w:t>La dernière journée, le vo</w:t>
      </w:r>
      <w:r w:rsidR="00FD50AB" w:rsidRPr="0082666F">
        <w:rPr>
          <w:rFonts w:ascii="Arial" w:hAnsi="Arial" w:cs="Arial"/>
          <w:sz w:val="24"/>
          <w:szCs w:val="24"/>
        </w:rPr>
        <w:t xml:space="preserve">yage </w:t>
      </w:r>
      <w:r w:rsidR="00AD1E41">
        <w:rPr>
          <w:rFonts w:ascii="Arial" w:hAnsi="Arial" w:cs="Arial"/>
          <w:sz w:val="24"/>
          <w:szCs w:val="24"/>
        </w:rPr>
        <w:t xml:space="preserve">à Cuba sera </w:t>
      </w:r>
      <w:r w:rsidR="00FD50AB" w:rsidRPr="0082666F">
        <w:rPr>
          <w:rFonts w:ascii="Arial" w:hAnsi="Arial" w:cs="Arial"/>
          <w:sz w:val="24"/>
          <w:szCs w:val="24"/>
        </w:rPr>
        <w:t>parmi tous les finalistes.</w:t>
      </w:r>
      <w:r w:rsidRPr="0082666F">
        <w:rPr>
          <w:rFonts w:ascii="Arial" w:hAnsi="Arial" w:cs="Arial"/>
          <w:sz w:val="24"/>
          <w:szCs w:val="24"/>
        </w:rPr>
        <w:t xml:space="preserve"> </w:t>
      </w:r>
      <w:r w:rsidR="00AD1E41">
        <w:rPr>
          <w:rFonts w:ascii="Arial" w:hAnsi="Arial" w:cs="Arial"/>
          <w:sz w:val="24"/>
          <w:szCs w:val="24"/>
        </w:rPr>
        <w:t>Imaginons que t</w:t>
      </w:r>
      <w:r w:rsidRPr="0082666F">
        <w:rPr>
          <w:rFonts w:ascii="Arial" w:hAnsi="Arial" w:cs="Arial"/>
          <w:sz w:val="24"/>
          <w:szCs w:val="24"/>
        </w:rPr>
        <w:t xml:space="preserve">u fais </w:t>
      </w:r>
      <w:r w:rsidR="000E549D">
        <w:rPr>
          <w:rFonts w:ascii="Arial" w:hAnsi="Arial" w:cs="Arial"/>
          <w:sz w:val="24"/>
          <w:szCs w:val="24"/>
        </w:rPr>
        <w:t>partie</w:t>
      </w:r>
      <w:r w:rsidRPr="0082666F">
        <w:rPr>
          <w:rFonts w:ascii="Arial" w:hAnsi="Arial" w:cs="Arial"/>
          <w:sz w:val="24"/>
          <w:szCs w:val="24"/>
        </w:rPr>
        <w:t xml:space="preserve"> des </w:t>
      </w:r>
      <w:r w:rsidR="00AD1E41">
        <w:rPr>
          <w:rFonts w:ascii="Arial" w:hAnsi="Arial" w:cs="Arial"/>
          <w:sz w:val="24"/>
          <w:szCs w:val="24"/>
        </w:rPr>
        <w:t xml:space="preserve">trois </w:t>
      </w:r>
      <w:r w:rsidRPr="0082666F">
        <w:rPr>
          <w:rFonts w:ascii="Arial" w:hAnsi="Arial" w:cs="Arial"/>
          <w:sz w:val="24"/>
          <w:szCs w:val="24"/>
        </w:rPr>
        <w:t>finaliste</w:t>
      </w:r>
      <w:r w:rsidR="00FD50AB" w:rsidRPr="0082666F">
        <w:rPr>
          <w:rFonts w:ascii="Arial" w:hAnsi="Arial" w:cs="Arial"/>
          <w:sz w:val="24"/>
          <w:szCs w:val="24"/>
        </w:rPr>
        <w:t>s, qu</w:t>
      </w:r>
      <w:r w:rsidRPr="0082666F">
        <w:rPr>
          <w:rFonts w:ascii="Arial" w:hAnsi="Arial" w:cs="Arial"/>
          <w:sz w:val="24"/>
          <w:szCs w:val="24"/>
        </w:rPr>
        <w:t>elles s</w:t>
      </w:r>
      <w:r w:rsidR="00AD1E41">
        <w:rPr>
          <w:rFonts w:ascii="Arial" w:hAnsi="Arial" w:cs="Arial"/>
          <w:sz w:val="24"/>
          <w:szCs w:val="24"/>
        </w:rPr>
        <w:t>eraient</w:t>
      </w:r>
      <w:r w:rsidRPr="0082666F">
        <w:rPr>
          <w:rFonts w:ascii="Arial" w:hAnsi="Arial" w:cs="Arial"/>
          <w:sz w:val="24"/>
          <w:szCs w:val="24"/>
        </w:rPr>
        <w:t xml:space="preserve"> tes chance</w:t>
      </w:r>
      <w:r w:rsidR="00FD50AB" w:rsidRPr="0082666F">
        <w:rPr>
          <w:rFonts w:ascii="Arial" w:hAnsi="Arial" w:cs="Arial"/>
          <w:sz w:val="24"/>
          <w:szCs w:val="24"/>
        </w:rPr>
        <w:t>s</w:t>
      </w:r>
      <w:r w:rsidRPr="0082666F">
        <w:rPr>
          <w:rFonts w:ascii="Arial" w:hAnsi="Arial" w:cs="Arial"/>
          <w:sz w:val="24"/>
          <w:szCs w:val="24"/>
        </w:rPr>
        <w:t xml:space="preserve"> de remporter le voyage?</w:t>
      </w:r>
    </w:p>
    <w:p w:rsidR="00CD2CAF" w:rsidRPr="00FD50AB" w:rsidRDefault="00CD2CAF" w:rsidP="00FD50AB">
      <w:pPr>
        <w:spacing w:after="0" w:line="240" w:lineRule="auto"/>
        <w:rPr>
          <w:rFonts w:ascii="Arial" w:hAnsi="Arial" w:cs="Arial"/>
        </w:rPr>
      </w:pPr>
    </w:p>
    <w:p w:rsidR="008676F5" w:rsidRDefault="008676F5" w:rsidP="00FD50AB">
      <w:pPr>
        <w:spacing w:after="0" w:line="240" w:lineRule="auto"/>
        <w:rPr>
          <w:rFonts w:ascii="Arial" w:hAnsi="Arial" w:cs="Arial"/>
        </w:rPr>
      </w:pPr>
    </w:p>
    <w:p w:rsidR="0082666F" w:rsidRDefault="0082666F" w:rsidP="00FD50AB">
      <w:pPr>
        <w:spacing w:after="0" w:line="240" w:lineRule="auto"/>
        <w:rPr>
          <w:rFonts w:ascii="Arial" w:hAnsi="Arial" w:cs="Arial"/>
        </w:rPr>
      </w:pPr>
    </w:p>
    <w:p w:rsidR="0082666F" w:rsidRDefault="0082666F" w:rsidP="00FD50AB">
      <w:pPr>
        <w:spacing w:after="0" w:line="240" w:lineRule="auto"/>
        <w:rPr>
          <w:rFonts w:ascii="Arial" w:hAnsi="Arial" w:cs="Arial"/>
        </w:rPr>
      </w:pPr>
    </w:p>
    <w:p w:rsidR="0082666F" w:rsidRDefault="00AD1E41" w:rsidP="00FD50A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  <w:sz w:val="20"/>
          <w:szCs w:val="20"/>
          <w:lang w:eastAsia="fr-CA"/>
        </w:rPr>
        <w:drawing>
          <wp:anchor distT="0" distB="0" distL="114300" distR="114300" simplePos="0" relativeHeight="251659264" behindDoc="1" locked="0" layoutInCell="1" allowOverlap="1" wp14:anchorId="0856739D" wp14:editId="779DF5AB">
            <wp:simplePos x="0" y="0"/>
            <wp:positionH relativeFrom="column">
              <wp:posOffset>1123950</wp:posOffset>
            </wp:positionH>
            <wp:positionV relativeFrom="paragraph">
              <wp:posOffset>-1270</wp:posOffset>
            </wp:positionV>
            <wp:extent cx="3416935" cy="2733675"/>
            <wp:effectExtent l="0" t="0" r="0" b="0"/>
            <wp:wrapNone/>
            <wp:docPr id="3" name="il_fi" descr="http://bestclipartblog.com/clipart-pics/beach-clip-ar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estclipartblog.com/clipart-pics/beach-clip-art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93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666F" w:rsidRDefault="0082666F" w:rsidP="00FD50AB">
      <w:pPr>
        <w:spacing w:after="0" w:line="240" w:lineRule="auto"/>
        <w:rPr>
          <w:rFonts w:ascii="Arial" w:hAnsi="Arial" w:cs="Arial"/>
        </w:rPr>
      </w:pPr>
    </w:p>
    <w:p w:rsidR="0082666F" w:rsidRDefault="0082666F" w:rsidP="00FD50AB">
      <w:pPr>
        <w:spacing w:after="0" w:line="240" w:lineRule="auto"/>
        <w:rPr>
          <w:rFonts w:ascii="Arial" w:hAnsi="Arial" w:cs="Arial"/>
        </w:rPr>
      </w:pPr>
    </w:p>
    <w:p w:rsidR="0082666F" w:rsidRDefault="0082666F" w:rsidP="00FD50AB">
      <w:pPr>
        <w:spacing w:after="0" w:line="240" w:lineRule="auto"/>
        <w:rPr>
          <w:rFonts w:ascii="Arial" w:hAnsi="Arial" w:cs="Arial"/>
        </w:rPr>
      </w:pPr>
    </w:p>
    <w:p w:rsidR="0082666F" w:rsidRDefault="0082666F" w:rsidP="00FD50AB">
      <w:pPr>
        <w:spacing w:after="0" w:line="240" w:lineRule="auto"/>
        <w:rPr>
          <w:rFonts w:ascii="Arial" w:hAnsi="Arial" w:cs="Arial"/>
        </w:rPr>
      </w:pPr>
    </w:p>
    <w:p w:rsidR="0082666F" w:rsidRDefault="0082666F" w:rsidP="00FD50AB">
      <w:pPr>
        <w:spacing w:after="0" w:line="240" w:lineRule="auto"/>
        <w:rPr>
          <w:rFonts w:ascii="Arial" w:hAnsi="Arial" w:cs="Arial"/>
        </w:rPr>
      </w:pPr>
    </w:p>
    <w:p w:rsidR="0082666F" w:rsidRDefault="0082666F" w:rsidP="00FD50AB">
      <w:pPr>
        <w:spacing w:after="0" w:line="240" w:lineRule="auto"/>
        <w:rPr>
          <w:rFonts w:ascii="Arial" w:hAnsi="Arial" w:cs="Arial"/>
        </w:rPr>
      </w:pPr>
    </w:p>
    <w:p w:rsidR="0082666F" w:rsidRDefault="0082666F" w:rsidP="00FD50AB">
      <w:pPr>
        <w:spacing w:after="0" w:line="240" w:lineRule="auto"/>
        <w:rPr>
          <w:rFonts w:ascii="Arial" w:hAnsi="Arial" w:cs="Arial"/>
        </w:rPr>
      </w:pPr>
    </w:p>
    <w:p w:rsidR="0082666F" w:rsidRDefault="0082666F" w:rsidP="00FD50AB">
      <w:pPr>
        <w:spacing w:after="0" w:line="240" w:lineRule="auto"/>
        <w:rPr>
          <w:rFonts w:ascii="Arial" w:hAnsi="Arial" w:cs="Arial"/>
        </w:rPr>
      </w:pPr>
    </w:p>
    <w:p w:rsidR="0082666F" w:rsidRDefault="0082666F" w:rsidP="00FD50AB">
      <w:pPr>
        <w:spacing w:after="0" w:line="240" w:lineRule="auto"/>
        <w:rPr>
          <w:rFonts w:ascii="Arial" w:hAnsi="Arial" w:cs="Arial"/>
        </w:rPr>
      </w:pPr>
    </w:p>
    <w:p w:rsidR="0082666F" w:rsidRDefault="0082666F" w:rsidP="00FD50AB">
      <w:pPr>
        <w:spacing w:after="0" w:line="240" w:lineRule="auto"/>
        <w:rPr>
          <w:rFonts w:ascii="Arial" w:hAnsi="Arial" w:cs="Arial"/>
        </w:rPr>
      </w:pPr>
    </w:p>
    <w:p w:rsidR="0082666F" w:rsidRDefault="0082666F" w:rsidP="00FD50AB">
      <w:pPr>
        <w:spacing w:after="0" w:line="240" w:lineRule="auto"/>
        <w:rPr>
          <w:rFonts w:ascii="Arial" w:hAnsi="Arial" w:cs="Arial"/>
        </w:rPr>
      </w:pPr>
    </w:p>
    <w:p w:rsidR="0082666F" w:rsidRDefault="0082666F" w:rsidP="00FD50AB">
      <w:pPr>
        <w:spacing w:after="0" w:line="240" w:lineRule="auto"/>
        <w:rPr>
          <w:rFonts w:ascii="Arial" w:hAnsi="Arial" w:cs="Arial"/>
        </w:rPr>
      </w:pPr>
    </w:p>
    <w:p w:rsidR="0082666F" w:rsidRDefault="0082666F" w:rsidP="00FD50AB">
      <w:pPr>
        <w:spacing w:after="0" w:line="240" w:lineRule="auto"/>
        <w:rPr>
          <w:rFonts w:ascii="Arial" w:hAnsi="Arial" w:cs="Arial"/>
        </w:rPr>
      </w:pPr>
    </w:p>
    <w:p w:rsidR="0082666F" w:rsidRDefault="0082666F" w:rsidP="00FD50AB">
      <w:pPr>
        <w:spacing w:after="0" w:line="240" w:lineRule="auto"/>
        <w:rPr>
          <w:rFonts w:ascii="Arial" w:hAnsi="Arial" w:cs="Arial"/>
        </w:rPr>
      </w:pPr>
    </w:p>
    <w:p w:rsidR="0082666F" w:rsidRDefault="0082666F" w:rsidP="00FD50AB">
      <w:pPr>
        <w:spacing w:after="0" w:line="240" w:lineRule="auto"/>
        <w:rPr>
          <w:rFonts w:ascii="Arial" w:hAnsi="Arial" w:cs="Arial"/>
        </w:rPr>
      </w:pPr>
    </w:p>
    <w:p w:rsidR="0082666F" w:rsidRDefault="0082666F" w:rsidP="00FD50AB">
      <w:pPr>
        <w:spacing w:after="0" w:line="240" w:lineRule="auto"/>
        <w:rPr>
          <w:rFonts w:ascii="Arial" w:hAnsi="Arial" w:cs="Arial"/>
        </w:rPr>
      </w:pPr>
    </w:p>
    <w:p w:rsidR="0082666F" w:rsidRDefault="0082666F" w:rsidP="00FD50AB">
      <w:pPr>
        <w:spacing w:after="0" w:line="240" w:lineRule="auto"/>
        <w:rPr>
          <w:rFonts w:ascii="Arial" w:hAnsi="Arial" w:cs="Arial"/>
        </w:rPr>
      </w:pPr>
    </w:p>
    <w:p w:rsidR="0082666F" w:rsidRDefault="0082666F" w:rsidP="00FD50AB">
      <w:pPr>
        <w:spacing w:after="0" w:line="240" w:lineRule="auto"/>
        <w:rPr>
          <w:rFonts w:ascii="Arial" w:hAnsi="Arial" w:cs="Arial"/>
        </w:rPr>
      </w:pPr>
    </w:p>
    <w:p w:rsidR="0082666F" w:rsidRDefault="0082666F" w:rsidP="00FD50AB">
      <w:pPr>
        <w:spacing w:after="0" w:line="240" w:lineRule="auto"/>
        <w:rPr>
          <w:rFonts w:ascii="Arial" w:hAnsi="Arial" w:cs="Arial"/>
        </w:rPr>
      </w:pPr>
    </w:p>
    <w:p w:rsidR="0082666F" w:rsidRDefault="0082666F" w:rsidP="00FD50AB">
      <w:pPr>
        <w:spacing w:after="0" w:line="240" w:lineRule="auto"/>
        <w:rPr>
          <w:rFonts w:ascii="Arial" w:hAnsi="Arial" w:cs="Arial"/>
        </w:rPr>
      </w:pPr>
    </w:p>
    <w:p w:rsidR="00AD1E41" w:rsidRDefault="00AD1E4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0"/>
      </w:tblGrid>
      <w:tr w:rsidR="00AD1E41" w:rsidRPr="004E52CC" w:rsidTr="008B5DBD">
        <w:trPr>
          <w:trHeight w:val="30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D1E41" w:rsidRPr="004E52CC" w:rsidRDefault="00AD1E41" w:rsidP="008B5DBD">
            <w:pPr>
              <w:jc w:val="center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b/>
                <w:sz w:val="28"/>
                <w:szCs w:val="28"/>
              </w:rPr>
              <w:t>Laisse les traces de ta démarche</w:t>
            </w:r>
          </w:p>
        </w:tc>
      </w:tr>
      <w:tr w:rsidR="00AD1E41" w:rsidRPr="004E52CC" w:rsidTr="008B5DBD">
        <w:trPr>
          <w:trHeight w:val="695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41" w:rsidRDefault="00AD1E41" w:rsidP="008B5DBD">
            <w:pPr>
              <w:spacing w:after="0" w:line="240" w:lineRule="auto"/>
              <w:rPr>
                <w:sz w:val="28"/>
                <w:szCs w:val="28"/>
              </w:rPr>
            </w:pPr>
          </w:p>
          <w:p w:rsidR="00AD1E41" w:rsidRDefault="00AD1E41" w:rsidP="008B5DBD">
            <w:pPr>
              <w:spacing w:after="0" w:line="240" w:lineRule="auto"/>
              <w:rPr>
                <w:sz w:val="28"/>
                <w:szCs w:val="28"/>
              </w:rPr>
            </w:pPr>
          </w:p>
          <w:p w:rsidR="00AD1E41" w:rsidRDefault="00AD1E41" w:rsidP="008B5DBD">
            <w:pPr>
              <w:spacing w:after="0" w:line="240" w:lineRule="auto"/>
              <w:rPr>
                <w:sz w:val="28"/>
                <w:szCs w:val="28"/>
              </w:rPr>
            </w:pPr>
          </w:p>
          <w:p w:rsidR="00AD1E41" w:rsidRDefault="00AD1E41" w:rsidP="008B5DBD">
            <w:pPr>
              <w:spacing w:after="0" w:line="240" w:lineRule="auto"/>
              <w:rPr>
                <w:sz w:val="28"/>
                <w:szCs w:val="28"/>
              </w:rPr>
            </w:pPr>
          </w:p>
          <w:p w:rsidR="00AD1E41" w:rsidRDefault="00AD1E41" w:rsidP="008B5DBD">
            <w:pPr>
              <w:spacing w:after="0" w:line="240" w:lineRule="auto"/>
              <w:rPr>
                <w:sz w:val="28"/>
                <w:szCs w:val="28"/>
              </w:rPr>
            </w:pPr>
          </w:p>
          <w:p w:rsidR="00AD1E41" w:rsidRDefault="00AD1E41" w:rsidP="008B5DBD">
            <w:pPr>
              <w:spacing w:after="0" w:line="240" w:lineRule="auto"/>
              <w:rPr>
                <w:sz w:val="28"/>
                <w:szCs w:val="28"/>
              </w:rPr>
            </w:pPr>
          </w:p>
          <w:p w:rsidR="00AD1E41" w:rsidRPr="004E52CC" w:rsidRDefault="00AD1E41" w:rsidP="008B5DBD">
            <w:pPr>
              <w:spacing w:after="0" w:line="240" w:lineRule="auto"/>
              <w:rPr>
                <w:sz w:val="28"/>
                <w:szCs w:val="28"/>
              </w:rPr>
            </w:pPr>
          </w:p>
          <w:p w:rsidR="00AD1E41" w:rsidRPr="004E52CC" w:rsidRDefault="00AD1E41" w:rsidP="008B5DBD">
            <w:pPr>
              <w:spacing w:after="0" w:line="240" w:lineRule="auto"/>
            </w:pPr>
          </w:p>
          <w:p w:rsidR="00AD1E41" w:rsidRPr="004E52CC" w:rsidRDefault="00AD1E41" w:rsidP="008B5DBD">
            <w:pPr>
              <w:spacing w:after="0" w:line="240" w:lineRule="auto"/>
            </w:pPr>
          </w:p>
          <w:p w:rsidR="00AD1E41" w:rsidRPr="004E52CC" w:rsidRDefault="00AD1E41" w:rsidP="008B5DBD">
            <w:pPr>
              <w:spacing w:after="0" w:line="240" w:lineRule="auto"/>
            </w:pPr>
          </w:p>
          <w:p w:rsidR="00AD1E41" w:rsidRPr="004E52CC" w:rsidRDefault="00AD1E41" w:rsidP="008B5DBD">
            <w:pPr>
              <w:spacing w:after="0" w:line="240" w:lineRule="auto"/>
            </w:pPr>
          </w:p>
          <w:p w:rsidR="00AD1E41" w:rsidRPr="004E52CC" w:rsidRDefault="00AD1E41" w:rsidP="008B5DBD">
            <w:pPr>
              <w:spacing w:after="0" w:line="240" w:lineRule="auto"/>
            </w:pPr>
          </w:p>
          <w:p w:rsidR="00AD1E41" w:rsidRPr="004E52CC" w:rsidRDefault="00AD1E41" w:rsidP="008B5DBD">
            <w:pPr>
              <w:spacing w:after="0" w:line="240" w:lineRule="auto"/>
            </w:pPr>
          </w:p>
          <w:p w:rsidR="00AD1E41" w:rsidRPr="004E52CC" w:rsidRDefault="00AD1E41" w:rsidP="008B5DBD">
            <w:pPr>
              <w:spacing w:after="0" w:line="240" w:lineRule="auto"/>
            </w:pPr>
          </w:p>
          <w:p w:rsidR="00AD1E41" w:rsidRPr="004E52CC" w:rsidRDefault="00AD1E41" w:rsidP="008B5DBD">
            <w:pPr>
              <w:spacing w:after="0" w:line="240" w:lineRule="auto"/>
            </w:pPr>
          </w:p>
          <w:p w:rsidR="00AD1E41" w:rsidRPr="004E52CC" w:rsidRDefault="00AD1E41" w:rsidP="008B5DBD">
            <w:pPr>
              <w:spacing w:after="0" w:line="240" w:lineRule="auto"/>
            </w:pPr>
          </w:p>
          <w:p w:rsidR="00AD1E41" w:rsidRPr="004E52CC" w:rsidRDefault="00AD1E41" w:rsidP="008B5DBD">
            <w:pPr>
              <w:spacing w:after="0" w:line="240" w:lineRule="auto"/>
            </w:pPr>
          </w:p>
          <w:p w:rsidR="00AD1E41" w:rsidRDefault="00AD1E41" w:rsidP="008B5DBD">
            <w:pPr>
              <w:spacing w:after="0" w:line="240" w:lineRule="auto"/>
            </w:pPr>
          </w:p>
          <w:p w:rsidR="00AD1E41" w:rsidRDefault="00AD1E41" w:rsidP="008B5DBD">
            <w:pPr>
              <w:spacing w:after="0" w:line="240" w:lineRule="auto"/>
            </w:pPr>
          </w:p>
          <w:p w:rsidR="00AD1E41" w:rsidRDefault="00AD1E41" w:rsidP="008B5DBD">
            <w:pPr>
              <w:spacing w:after="0" w:line="240" w:lineRule="auto"/>
            </w:pPr>
          </w:p>
          <w:p w:rsidR="00AD1E41" w:rsidRDefault="00AD1E41" w:rsidP="008B5DBD">
            <w:pPr>
              <w:spacing w:after="0" w:line="240" w:lineRule="auto"/>
            </w:pPr>
          </w:p>
          <w:p w:rsidR="00AD1E41" w:rsidRDefault="00AD1E41" w:rsidP="008B5DBD">
            <w:pPr>
              <w:spacing w:after="0" w:line="240" w:lineRule="auto"/>
            </w:pPr>
          </w:p>
          <w:p w:rsidR="00AD1E41" w:rsidRDefault="00AD1E41" w:rsidP="008B5DBD">
            <w:pPr>
              <w:spacing w:after="0" w:line="240" w:lineRule="auto"/>
            </w:pPr>
          </w:p>
          <w:p w:rsidR="00AD1E41" w:rsidRDefault="00AD1E41" w:rsidP="008B5DBD">
            <w:pPr>
              <w:spacing w:after="0" w:line="240" w:lineRule="auto"/>
            </w:pPr>
          </w:p>
          <w:p w:rsidR="00AD1E41" w:rsidRDefault="00AD1E41" w:rsidP="008B5DBD">
            <w:pPr>
              <w:spacing w:after="0" w:line="240" w:lineRule="auto"/>
              <w:rPr>
                <w:sz w:val="28"/>
                <w:szCs w:val="28"/>
              </w:rPr>
            </w:pPr>
          </w:p>
          <w:p w:rsidR="00AD1E41" w:rsidRDefault="00AD1E41" w:rsidP="008B5DBD">
            <w:pPr>
              <w:spacing w:after="0" w:line="240" w:lineRule="auto"/>
              <w:rPr>
                <w:sz w:val="28"/>
                <w:szCs w:val="28"/>
              </w:rPr>
            </w:pPr>
          </w:p>
          <w:p w:rsidR="00AD1E41" w:rsidRDefault="00AD1E41" w:rsidP="008B5DBD">
            <w:pPr>
              <w:spacing w:after="0" w:line="240" w:lineRule="auto"/>
              <w:rPr>
                <w:sz w:val="28"/>
                <w:szCs w:val="28"/>
              </w:rPr>
            </w:pPr>
          </w:p>
          <w:p w:rsidR="00AD1E41" w:rsidRDefault="00AD1E41" w:rsidP="008B5DBD">
            <w:pPr>
              <w:spacing w:after="0" w:line="240" w:lineRule="auto"/>
              <w:rPr>
                <w:sz w:val="28"/>
                <w:szCs w:val="28"/>
              </w:rPr>
            </w:pPr>
          </w:p>
          <w:p w:rsidR="00AD1E41" w:rsidRDefault="00AD1E41" w:rsidP="008B5DBD">
            <w:pPr>
              <w:spacing w:after="0" w:line="240" w:lineRule="auto"/>
              <w:rPr>
                <w:sz w:val="28"/>
                <w:szCs w:val="28"/>
              </w:rPr>
            </w:pPr>
          </w:p>
          <w:p w:rsidR="00AD1E41" w:rsidRPr="004E52CC" w:rsidRDefault="00AD1E41" w:rsidP="008B5DBD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AD1E41" w:rsidRPr="004E52CC" w:rsidTr="008B5DBD">
        <w:trPr>
          <w:trHeight w:val="30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AD1E41" w:rsidRPr="004E52CC" w:rsidRDefault="00AD1E41" w:rsidP="008B5DBD">
            <w:pPr>
              <w:spacing w:after="0" w:line="240" w:lineRule="auto"/>
              <w:rPr>
                <w:sz w:val="28"/>
                <w:szCs w:val="28"/>
              </w:rPr>
            </w:pPr>
            <w:r w:rsidRPr="004E52CC">
              <w:rPr>
                <w:sz w:val="28"/>
                <w:szCs w:val="28"/>
              </w:rPr>
              <w:t>Réponse :</w:t>
            </w:r>
          </w:p>
        </w:tc>
      </w:tr>
      <w:tr w:rsidR="00AD1E41" w:rsidTr="008B5DBD">
        <w:trPr>
          <w:trHeight w:val="189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E41" w:rsidRDefault="00AD1E41" w:rsidP="008B5DBD">
            <w:pPr>
              <w:spacing w:after="0" w:line="240" w:lineRule="auto"/>
            </w:pPr>
          </w:p>
          <w:p w:rsidR="00AD1E41" w:rsidRDefault="00AD1E41" w:rsidP="008B5DBD">
            <w:pPr>
              <w:spacing w:after="0" w:line="240" w:lineRule="auto"/>
            </w:pPr>
          </w:p>
          <w:p w:rsidR="00AD1E41" w:rsidRDefault="00AD1E41" w:rsidP="008B5DBD">
            <w:pPr>
              <w:spacing w:after="0" w:line="240" w:lineRule="auto"/>
            </w:pPr>
          </w:p>
          <w:p w:rsidR="00AD1E41" w:rsidRPr="004E52CC" w:rsidRDefault="00AD1E41" w:rsidP="008B5DBD">
            <w:pPr>
              <w:spacing w:after="0" w:line="240" w:lineRule="auto"/>
            </w:pPr>
          </w:p>
        </w:tc>
      </w:tr>
    </w:tbl>
    <w:p w:rsidR="0082666F" w:rsidRDefault="0082666F" w:rsidP="00FD50AB">
      <w:pPr>
        <w:spacing w:after="0" w:line="240" w:lineRule="auto"/>
        <w:rPr>
          <w:rFonts w:ascii="Arial" w:hAnsi="Arial" w:cs="Arial"/>
        </w:rPr>
      </w:pPr>
    </w:p>
    <w:p w:rsidR="0082666F" w:rsidRDefault="0082666F" w:rsidP="00FD50AB">
      <w:pPr>
        <w:spacing w:after="0" w:line="240" w:lineRule="auto"/>
        <w:rPr>
          <w:rFonts w:ascii="Arial" w:hAnsi="Arial" w:cs="Arial"/>
        </w:rPr>
      </w:pPr>
    </w:p>
    <w:p w:rsidR="0082666F" w:rsidRDefault="0082666F" w:rsidP="00FD50AB">
      <w:pPr>
        <w:spacing w:after="0" w:line="240" w:lineRule="auto"/>
        <w:rPr>
          <w:rFonts w:ascii="Arial" w:hAnsi="Arial" w:cs="Arial"/>
        </w:rPr>
      </w:pPr>
    </w:p>
    <w:p w:rsidR="00AD1E41" w:rsidRDefault="00AD1E41" w:rsidP="00AD1E41">
      <w:pPr>
        <w:pStyle w:val="sita-titre-annexe"/>
        <w:spacing w:after="0"/>
        <w:sectPr w:rsidR="00AD1E41" w:rsidSect="008676F5">
          <w:footerReference w:type="default" r:id="rId9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AD1E41" w:rsidRDefault="00AD1E41" w:rsidP="00AD1E41">
      <w:pPr>
        <w:pStyle w:val="sita-titre-annexe"/>
        <w:spacing w:after="0"/>
      </w:pPr>
      <w:r w:rsidRPr="003B684D">
        <w:lastRenderedPageBreak/>
        <w:t>Grille descriptive pour l’évaluation de la compétence 2</w:t>
      </w:r>
      <w:r>
        <w:t xml:space="preserve"> au secondaire</w:t>
      </w:r>
    </w:p>
    <w:p w:rsidR="00AD1E41" w:rsidRPr="003B684D" w:rsidRDefault="00AD1E41" w:rsidP="00AD1E41">
      <w:pPr>
        <w:jc w:val="center"/>
      </w:pPr>
      <w:r w:rsidRPr="003B684D">
        <w:rPr>
          <w:b/>
          <w:bCs/>
          <w:smallCaps/>
        </w:rPr>
        <w:t>Déployer un raisonnement mathématique</w:t>
      </w:r>
    </w:p>
    <w:tbl>
      <w:tblPr>
        <w:tblW w:w="14508" w:type="dxa"/>
        <w:tblInd w:w="-6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53"/>
        <w:gridCol w:w="1889"/>
        <w:gridCol w:w="2393"/>
        <w:gridCol w:w="2393"/>
        <w:gridCol w:w="2393"/>
        <w:gridCol w:w="2393"/>
        <w:gridCol w:w="2394"/>
      </w:tblGrid>
      <w:tr w:rsidR="00AD1E41" w:rsidRPr="003B684D" w:rsidTr="008B5DBD">
        <w:trPr>
          <w:cantSplit/>
          <w:trHeight w:val="278"/>
        </w:trPr>
        <w:tc>
          <w:tcPr>
            <w:tcW w:w="2358" w:type="dxa"/>
            <w:gridSpan w:val="2"/>
            <w:vMerge w:val="restart"/>
            <w:tcBorders>
              <w:top w:val="nil"/>
              <w:left w:val="nil"/>
            </w:tcBorders>
          </w:tcPr>
          <w:p w:rsidR="00AD1E41" w:rsidRPr="003B684D" w:rsidRDefault="00AD1E41" w:rsidP="008B5DBD">
            <w:pPr>
              <w:spacing w:after="120"/>
              <w:jc w:val="center"/>
              <w:rPr>
                <w:b/>
                <w:sz w:val="16"/>
              </w:rPr>
            </w:pPr>
          </w:p>
        </w:tc>
        <w:tc>
          <w:tcPr>
            <w:tcW w:w="12150" w:type="dxa"/>
            <w:gridSpan w:val="5"/>
            <w:vAlign w:val="bottom"/>
          </w:tcPr>
          <w:p w:rsidR="00AD1E41" w:rsidRPr="003B684D" w:rsidRDefault="00AD1E41" w:rsidP="008B5DBD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MANIFESTATIONS OBSERVABLES</w:t>
            </w:r>
          </w:p>
        </w:tc>
      </w:tr>
      <w:tr w:rsidR="00AD1E41" w:rsidRPr="003B684D" w:rsidTr="008B5DBD">
        <w:trPr>
          <w:cantSplit/>
        </w:trPr>
        <w:tc>
          <w:tcPr>
            <w:tcW w:w="2358" w:type="dxa"/>
            <w:gridSpan w:val="2"/>
            <w:vMerge/>
            <w:tcBorders>
              <w:left w:val="nil"/>
            </w:tcBorders>
          </w:tcPr>
          <w:p w:rsidR="00AD1E41" w:rsidRPr="003B684D" w:rsidRDefault="00AD1E41" w:rsidP="008B5DBD">
            <w:pPr>
              <w:spacing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0" w:type="dxa"/>
            <w:vAlign w:val="center"/>
          </w:tcPr>
          <w:p w:rsidR="00AD1E41" w:rsidRPr="003B684D" w:rsidRDefault="00AD1E41" w:rsidP="008B5DBD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A</w:t>
            </w:r>
          </w:p>
        </w:tc>
        <w:tc>
          <w:tcPr>
            <w:tcW w:w="2430" w:type="dxa"/>
            <w:vAlign w:val="center"/>
          </w:tcPr>
          <w:p w:rsidR="00AD1E41" w:rsidRPr="003B684D" w:rsidRDefault="00AD1E41" w:rsidP="008B5DBD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B</w:t>
            </w:r>
          </w:p>
        </w:tc>
        <w:tc>
          <w:tcPr>
            <w:tcW w:w="2430" w:type="dxa"/>
            <w:vAlign w:val="center"/>
          </w:tcPr>
          <w:p w:rsidR="00AD1E41" w:rsidRPr="003B684D" w:rsidRDefault="00AD1E41" w:rsidP="008B5DBD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C</w:t>
            </w:r>
          </w:p>
        </w:tc>
        <w:tc>
          <w:tcPr>
            <w:tcW w:w="2430" w:type="dxa"/>
            <w:vAlign w:val="center"/>
          </w:tcPr>
          <w:p w:rsidR="00AD1E41" w:rsidRPr="003B684D" w:rsidRDefault="00AD1E41" w:rsidP="008B5DBD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D</w:t>
            </w:r>
          </w:p>
        </w:tc>
        <w:tc>
          <w:tcPr>
            <w:tcW w:w="2430" w:type="dxa"/>
            <w:vAlign w:val="center"/>
          </w:tcPr>
          <w:p w:rsidR="00AD1E41" w:rsidRPr="003B684D" w:rsidRDefault="00AD1E41" w:rsidP="008B5DBD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E</w:t>
            </w:r>
          </w:p>
        </w:tc>
      </w:tr>
      <w:tr w:rsidR="00AD1E41" w:rsidRPr="003B684D" w:rsidTr="008B5DBD">
        <w:trPr>
          <w:cantSplit/>
        </w:trPr>
        <w:tc>
          <w:tcPr>
            <w:tcW w:w="449" w:type="dxa"/>
            <w:vMerge w:val="restart"/>
            <w:textDirection w:val="btLr"/>
          </w:tcPr>
          <w:p w:rsidR="00AD1E41" w:rsidRPr="003B684D" w:rsidRDefault="00AD1E41" w:rsidP="008B5DBD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  <w:r w:rsidRPr="003B684D">
              <w:rPr>
                <w:b/>
                <w:bCs/>
                <w:sz w:val="16"/>
              </w:rPr>
              <w:t>Critères d’évaluation</w:t>
            </w:r>
          </w:p>
        </w:tc>
        <w:tc>
          <w:tcPr>
            <w:tcW w:w="1909" w:type="dxa"/>
            <w:vMerge w:val="restart"/>
            <w:tcBorders>
              <w:top w:val="single" w:sz="8" w:space="0" w:color="auto"/>
            </w:tcBorders>
            <w:vAlign w:val="center"/>
          </w:tcPr>
          <w:p w:rsidR="00AD1E41" w:rsidRPr="003B684D" w:rsidRDefault="00AD1E41" w:rsidP="008B5DBD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3</w:t>
            </w:r>
          </w:p>
          <w:p w:rsidR="00AD1E41" w:rsidRPr="003B684D" w:rsidRDefault="00AD1E41" w:rsidP="008B5DBD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Mise en œuvre convenable d’un raisonnement mathématique adapté à la situation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AD1E41" w:rsidRPr="003B684D" w:rsidRDefault="00AD1E41" w:rsidP="008B5DBD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i/>
                <w:iCs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AD1E41" w:rsidRPr="003B684D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tous les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AD1E41" w:rsidRPr="003B684D" w:rsidRDefault="00AD1E41" w:rsidP="008B5DBD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AD1E41" w:rsidRPr="003B684D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la plupart des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AD1E41" w:rsidRPr="003B684D" w:rsidRDefault="00AD1E41" w:rsidP="008B5DBD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AD1E41" w:rsidRPr="003B684D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certains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AD1E41" w:rsidRPr="003B684D" w:rsidRDefault="00AD1E41" w:rsidP="008B5DBD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AD1E41" w:rsidRPr="003B684D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peu d’aspects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AD1E41" w:rsidRPr="003B684D" w:rsidRDefault="00AD1E41" w:rsidP="008B5DBD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AD1E41" w:rsidRPr="003B684D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ne cerne aucun aspect de la situation.</w:t>
            </w:r>
          </w:p>
        </w:tc>
      </w:tr>
      <w:tr w:rsidR="00AD1E41" w:rsidRPr="003B684D" w:rsidTr="008B5DBD">
        <w:trPr>
          <w:cantSplit/>
        </w:trPr>
        <w:tc>
          <w:tcPr>
            <w:tcW w:w="449" w:type="dxa"/>
            <w:vMerge/>
            <w:tcBorders>
              <w:bottom w:val="single" w:sz="8" w:space="0" w:color="auto"/>
            </w:tcBorders>
            <w:textDirection w:val="btLr"/>
          </w:tcPr>
          <w:p w:rsidR="00AD1E41" w:rsidRPr="003B684D" w:rsidRDefault="00AD1E41" w:rsidP="008B5DBD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1909" w:type="dxa"/>
            <w:vMerge/>
            <w:tcBorders>
              <w:bottom w:val="single" w:sz="8" w:space="0" w:color="auto"/>
            </w:tcBorders>
            <w:vAlign w:val="center"/>
          </w:tcPr>
          <w:p w:rsidR="00AD1E41" w:rsidRPr="003B684D" w:rsidRDefault="00AD1E41" w:rsidP="008B5DBD">
            <w:pPr>
              <w:pStyle w:val="sita-texte"/>
              <w:ind w:left="113" w:right="113"/>
              <w:jc w:val="center"/>
              <w:rPr>
                <w:sz w:val="15"/>
              </w:rPr>
            </w:pP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AD1E41" w:rsidRPr="003B684D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aux concepts et processus </w:t>
            </w:r>
            <w:r>
              <w:rPr>
                <w:rFonts w:cs="Arial"/>
                <w:sz w:val="15"/>
                <w:szCs w:val="20"/>
              </w:rPr>
              <w:t xml:space="preserve">requis </w:t>
            </w:r>
            <w:r w:rsidRPr="003B684D">
              <w:rPr>
                <w:rFonts w:cs="Arial"/>
                <w:sz w:val="15"/>
                <w:szCs w:val="20"/>
              </w:rPr>
              <w:t xml:space="preserve">et recourt à des actions, stratégies, hypothèses, suppositions, etc., lui permettant de répondre </w:t>
            </w:r>
            <w:r>
              <w:rPr>
                <w:rFonts w:cs="Arial"/>
                <w:sz w:val="15"/>
                <w:szCs w:val="20"/>
              </w:rPr>
              <w:t xml:space="preserve">à toutes les </w:t>
            </w:r>
            <w:r w:rsidRPr="003B684D">
              <w:rPr>
                <w:rFonts w:cs="Arial"/>
                <w:sz w:val="15"/>
                <w:szCs w:val="20"/>
              </w:rPr>
              <w:t>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AD1E41" w:rsidRPr="003B684D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aux concepts et processus requis et recourt à des actions, stratégies, hypothèses, suppositions, etc., lui permettant de répondre </w:t>
            </w:r>
            <w:r>
              <w:rPr>
                <w:rFonts w:cs="Arial"/>
                <w:sz w:val="15"/>
                <w:szCs w:val="20"/>
              </w:rPr>
              <w:t>à la plupart des</w:t>
            </w:r>
            <w:r w:rsidRPr="003B684D">
              <w:rPr>
                <w:rFonts w:cs="Arial"/>
                <w:sz w:val="15"/>
                <w:szCs w:val="20"/>
              </w:rPr>
              <w:t xml:space="preserve"> 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AD1E41" w:rsidRPr="003B684D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fait appel à des concepts et processus appropriés lui permettant de répondre à certaines exigences de la situation.</w:t>
            </w:r>
          </w:p>
          <w:p w:rsidR="00AD1E41" w:rsidRPr="003B684D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recourt à des actions, stratégies, hypothèses, suppositions, etc., lui permettant de répondre à certaines 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AD1E41" w:rsidRPr="003B684D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fait appel à des concepts et processus lui permettant de répondre partiellement à certaines exigences de la situation.</w:t>
            </w:r>
          </w:p>
          <w:p w:rsidR="00AD1E41" w:rsidRPr="003B684D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recourt à des actions, stratégies, hypothèses, suppositions, etc., lui permettant de répondre partiellement à certaines 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AD1E41" w:rsidRPr="003B684D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à des concepts et processus ayant peu ou </w:t>
            </w:r>
            <w:r>
              <w:rPr>
                <w:rFonts w:cs="Arial"/>
                <w:sz w:val="15"/>
                <w:szCs w:val="20"/>
              </w:rPr>
              <w:t xml:space="preserve">n’ayant </w:t>
            </w:r>
            <w:r w:rsidRPr="003B684D">
              <w:rPr>
                <w:rFonts w:cs="Arial"/>
                <w:sz w:val="15"/>
                <w:szCs w:val="20"/>
              </w:rPr>
              <w:t>pas de liens avec les exigences de la situation.</w:t>
            </w:r>
          </w:p>
          <w:p w:rsidR="00AD1E41" w:rsidRPr="003B684D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recourt à des actions, stratégies, hypothèses, suppositions, etc., ayant peu ou </w:t>
            </w:r>
            <w:r>
              <w:rPr>
                <w:rFonts w:cs="Arial"/>
                <w:sz w:val="15"/>
                <w:szCs w:val="20"/>
              </w:rPr>
              <w:t xml:space="preserve">n’ayant </w:t>
            </w:r>
            <w:r w:rsidRPr="003B684D">
              <w:rPr>
                <w:rFonts w:cs="Arial"/>
                <w:sz w:val="15"/>
                <w:szCs w:val="20"/>
              </w:rPr>
              <w:t>pas de liens avec les exigences de la situation.</w:t>
            </w:r>
          </w:p>
        </w:tc>
      </w:tr>
      <w:tr w:rsidR="00AD1E41" w:rsidRPr="003B684D" w:rsidTr="008B5DBD">
        <w:trPr>
          <w:cantSplit/>
        </w:trPr>
        <w:tc>
          <w:tcPr>
            <w:tcW w:w="449" w:type="dxa"/>
            <w:vMerge/>
            <w:textDirection w:val="btLr"/>
          </w:tcPr>
          <w:p w:rsidR="00AD1E41" w:rsidRPr="003B684D" w:rsidRDefault="00AD1E41" w:rsidP="008B5DBD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1909" w:type="dxa"/>
            <w:tcBorders>
              <w:top w:val="single" w:sz="8" w:space="0" w:color="auto"/>
            </w:tcBorders>
            <w:vAlign w:val="center"/>
          </w:tcPr>
          <w:p w:rsidR="00AD1E41" w:rsidRPr="003B684D" w:rsidRDefault="00AD1E41" w:rsidP="008B5DBD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2</w:t>
            </w:r>
          </w:p>
          <w:p w:rsidR="00AD1E41" w:rsidRPr="003B684D" w:rsidRDefault="00AD1E41" w:rsidP="008B5DBD">
            <w:pPr>
              <w:pStyle w:val="sita-texte"/>
              <w:jc w:val="left"/>
              <w:rPr>
                <w:sz w:val="15"/>
              </w:rPr>
            </w:pPr>
            <w:r>
              <w:rPr>
                <w:b/>
                <w:bCs/>
                <w:sz w:val="15"/>
              </w:rPr>
              <w:t>Utilisation</w:t>
            </w:r>
            <w:r w:rsidRPr="003B684D">
              <w:rPr>
                <w:b/>
                <w:bCs/>
                <w:sz w:val="15"/>
              </w:rPr>
              <w:t xml:space="preserve"> correcte des concepts et des processus </w:t>
            </w:r>
            <w:r>
              <w:rPr>
                <w:b/>
                <w:bCs/>
                <w:sz w:val="15"/>
              </w:rPr>
              <w:t xml:space="preserve">mathématiques </w:t>
            </w:r>
            <w:r w:rsidRPr="003B684D">
              <w:rPr>
                <w:b/>
                <w:bCs/>
                <w:sz w:val="15"/>
              </w:rPr>
              <w:t>appropriés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AD1E41" w:rsidRPr="003B684D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 façon appropriée les concepts et processus requis pour répondre aux exigences de la tâche.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AD1E41" w:rsidRPr="003B684D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 façon appropriée les concepts et processus requis en commettant des erreurs mineures (erreurs de calcul, imprécisions, oublis, etc.).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AD1E41" w:rsidRPr="003B684D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certains concepts et processus requis en commettant des erreurs mineures OU</w:t>
            </w:r>
          </w:p>
          <w:p w:rsidR="00AD1E41" w:rsidRPr="003B684D" w:rsidRDefault="00AD1E41" w:rsidP="008B5DBD">
            <w:pPr>
              <w:pStyle w:val="sita-puce-corrig"/>
              <w:numPr>
                <w:ilvl w:val="0"/>
                <w:numId w:val="0"/>
              </w:numPr>
              <w:spacing w:before="0"/>
              <w:ind w:left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tou</w:t>
            </w:r>
            <w:r>
              <w:rPr>
                <w:rFonts w:cs="Arial"/>
                <w:sz w:val="15"/>
                <w:szCs w:val="20"/>
              </w:rPr>
              <w:t>s</w:t>
            </w:r>
            <w:r w:rsidRPr="003B684D">
              <w:rPr>
                <w:rFonts w:cs="Arial"/>
                <w:sz w:val="15"/>
                <w:szCs w:val="20"/>
              </w:rPr>
              <w:t xml:space="preserve"> les concepts et processus requis ou la plupart d’entre eux en commettant une erreur conceptuelle ou pro</w:t>
            </w:r>
            <w:r>
              <w:rPr>
                <w:rFonts w:cs="Arial"/>
                <w:sz w:val="15"/>
                <w:szCs w:val="20"/>
              </w:rPr>
              <w:t>cé</w:t>
            </w:r>
            <w:r w:rsidRPr="003B684D">
              <w:rPr>
                <w:rFonts w:cs="Arial"/>
                <w:sz w:val="15"/>
                <w:szCs w:val="20"/>
              </w:rPr>
              <w:t>durale.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AD1E41" w:rsidRPr="003B684D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requis en commettant plusieurs erreurs conceptuelles ou procédurales.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AD1E41" w:rsidRPr="003B684D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peu appropriés en commettant plusieurs erreurs majeures OU</w:t>
            </w:r>
          </w:p>
          <w:p w:rsidR="00AD1E41" w:rsidRPr="003B684D" w:rsidRDefault="00AD1E41" w:rsidP="008B5DBD">
            <w:pPr>
              <w:pStyle w:val="sita-puce-corrig"/>
              <w:numPr>
                <w:ilvl w:val="0"/>
                <w:numId w:val="0"/>
              </w:numPr>
              <w:spacing w:before="0"/>
              <w:ind w:left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inappropriés.</w:t>
            </w:r>
          </w:p>
        </w:tc>
      </w:tr>
      <w:tr w:rsidR="00AD1E41" w:rsidRPr="003B684D" w:rsidTr="008B5DBD">
        <w:trPr>
          <w:cantSplit/>
        </w:trPr>
        <w:tc>
          <w:tcPr>
            <w:tcW w:w="449" w:type="dxa"/>
            <w:vMerge/>
            <w:tcBorders>
              <w:bottom w:val="single" w:sz="8" w:space="0" w:color="auto"/>
            </w:tcBorders>
            <w:textDirection w:val="btLr"/>
          </w:tcPr>
          <w:p w:rsidR="00AD1E41" w:rsidRPr="003B684D" w:rsidRDefault="00AD1E41" w:rsidP="008B5DBD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tcBorders>
              <w:bottom w:val="single" w:sz="8" w:space="0" w:color="auto"/>
            </w:tcBorders>
            <w:vAlign w:val="center"/>
          </w:tcPr>
          <w:p w:rsidR="00AD1E41" w:rsidRPr="003B684D" w:rsidRDefault="00AD1E41" w:rsidP="008B5DBD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4</w:t>
            </w:r>
          </w:p>
          <w:p w:rsidR="00AD1E41" w:rsidRPr="003B684D" w:rsidRDefault="00AD1E41" w:rsidP="008B5DBD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 xml:space="preserve">Structuration adéquate des étapes d’une </w:t>
            </w:r>
            <w:r>
              <w:rPr>
                <w:b/>
                <w:bCs/>
                <w:sz w:val="15"/>
              </w:rPr>
              <w:t>démarche pertinente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AD1E41" w:rsidRPr="003B684D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c</w:t>
            </w:r>
            <w:r>
              <w:rPr>
                <w:rFonts w:cs="Arial"/>
                <w:sz w:val="15"/>
                <w:szCs w:val="20"/>
              </w:rPr>
              <w:t>laires</w:t>
            </w:r>
            <w:r w:rsidRPr="003B684D">
              <w:rPr>
                <w:rFonts w:cs="Arial"/>
                <w:sz w:val="15"/>
                <w:szCs w:val="20"/>
              </w:rPr>
              <w:t xml:space="preserve"> et structurées de son raisonnement en respectant les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AD1E41" w:rsidRPr="003B684D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claires de son raisonnement, bien que certaines étapes soient implicites, en commettant quelques erreurs mineures ou imprécisions relatives aux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AD1E41" w:rsidRPr="003B684D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de son raisonn</w:t>
            </w:r>
            <w:r>
              <w:rPr>
                <w:rFonts w:cs="Arial"/>
                <w:sz w:val="15"/>
                <w:szCs w:val="20"/>
              </w:rPr>
              <w:t>e</w:t>
            </w:r>
            <w:r w:rsidRPr="003B684D">
              <w:rPr>
                <w:rFonts w:cs="Arial"/>
                <w:sz w:val="15"/>
                <w:szCs w:val="20"/>
              </w:rPr>
              <w:t>ment qui sont peu organisées ou qui manquent de clarté en commettant quelques erreurs relatives aux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AD1E41" w:rsidRPr="003B684D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de son raisonnement qui sont constituées d’éléments confus et isolés en commettant plusieurs erreurs relatives aux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AD1E41" w:rsidRPr="003B684D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peu de traces de son raisonnement ou des traces n’ayant aucun lien avec la situation et ne tient pas compte des règles et conventions du langage mathématique.</w:t>
            </w:r>
          </w:p>
        </w:tc>
      </w:tr>
      <w:tr w:rsidR="00AD1E41" w:rsidTr="008B5DBD">
        <w:trPr>
          <w:cantSplit/>
        </w:trPr>
        <w:tc>
          <w:tcPr>
            <w:tcW w:w="449" w:type="dxa"/>
            <w:vMerge/>
            <w:textDirection w:val="btLr"/>
          </w:tcPr>
          <w:p w:rsidR="00AD1E41" w:rsidRPr="003B684D" w:rsidRDefault="00AD1E41" w:rsidP="008B5DBD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E41" w:rsidRPr="003B684D" w:rsidRDefault="00AD1E41" w:rsidP="008B5DBD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5</w:t>
            </w:r>
          </w:p>
          <w:p w:rsidR="00AD1E41" w:rsidRPr="003B684D" w:rsidRDefault="00AD1E41" w:rsidP="008B5DBD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 xml:space="preserve">Justification congruente des étapes d’une </w:t>
            </w:r>
            <w:r>
              <w:rPr>
                <w:b/>
                <w:bCs/>
                <w:sz w:val="15"/>
              </w:rPr>
              <w:t>démarche pertinente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AD1E41" w:rsidRPr="003B684D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utilise de façon rigoureuse </w:t>
            </w:r>
            <w:r>
              <w:rPr>
                <w:rFonts w:cs="Arial"/>
                <w:sz w:val="15"/>
                <w:szCs w:val="20"/>
              </w:rPr>
              <w:t>l</w:t>
            </w:r>
            <w:r w:rsidRPr="003B684D">
              <w:rPr>
                <w:rFonts w:cs="Arial"/>
                <w:sz w:val="15"/>
                <w:szCs w:val="20"/>
              </w:rPr>
              <w:t>es arguments appropriés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AD1E41" w:rsidRPr="003B684D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des arguments appropriés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AD1E41" w:rsidRPr="003B684D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quelques arguments appropriés ou des arguments peu élaborés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AD1E41" w:rsidRPr="003B684D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peu d’arguments ou des arguments peu appropriés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AD1E41" w:rsidRPr="003B684D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des arguments erronés ou inappropriés ou n’utilise pas d’arguments pour justifier ou appuyer, au besoin, ses affirmations, ses conclusions ou ses résultats.</w:t>
            </w:r>
          </w:p>
        </w:tc>
      </w:tr>
      <w:tr w:rsidR="00AD1E41" w:rsidTr="008B5DBD">
        <w:trPr>
          <w:cantSplit/>
        </w:trPr>
        <w:tc>
          <w:tcPr>
            <w:tcW w:w="449" w:type="dxa"/>
            <w:vMerge/>
            <w:textDirection w:val="btLr"/>
          </w:tcPr>
          <w:p w:rsidR="00AD1E41" w:rsidRDefault="00AD1E41" w:rsidP="008B5DBD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D1E41" w:rsidRDefault="00AD1E41" w:rsidP="008B5DBD">
            <w:pPr>
              <w:pStyle w:val="sita-texte"/>
              <w:jc w:val="left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Cr. 1*</w:t>
            </w:r>
          </w:p>
          <w:p w:rsidR="00AD1E41" w:rsidRDefault="00AD1E41" w:rsidP="008B5DBD">
            <w:pPr>
              <w:pStyle w:val="sita-texte"/>
              <w:jc w:val="left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Formulation d’une conjecture appropriée à la situation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AD1E41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appropriées qui couvrent tous les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AD1E41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appropriées qui couvrent la plupart des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AD1E41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partiellement appropriées qui couvrent quelques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AD1E41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peu appropriées qui tiennent comptent de peu d’aspects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AD1E41" w:rsidRDefault="00AD1E41" w:rsidP="00AD1E41">
            <w:pPr>
              <w:pStyle w:val="sita-puce-corrig"/>
              <w:numPr>
                <w:ilvl w:val="0"/>
                <w:numId w:val="4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inappropriées ou n’en formule pas.</w:t>
            </w:r>
          </w:p>
        </w:tc>
      </w:tr>
    </w:tbl>
    <w:p w:rsidR="0082666F" w:rsidRDefault="00AD1E41" w:rsidP="00AD1E41">
      <w:pPr>
        <w:rPr>
          <w:rFonts w:ascii="Arial" w:hAnsi="Arial" w:cs="Arial"/>
        </w:rPr>
      </w:pPr>
      <w:r>
        <w:rPr>
          <w:bCs/>
          <w:sz w:val="16"/>
        </w:rPr>
        <w:t>*</w:t>
      </w:r>
      <w:r>
        <w:rPr>
          <w:bCs/>
          <w:sz w:val="16"/>
        </w:rPr>
        <w:tab/>
        <w:t xml:space="preserve">Dans la </w:t>
      </w:r>
      <w:r>
        <w:rPr>
          <w:sz w:val="16"/>
        </w:rPr>
        <w:t>mise</w:t>
      </w:r>
      <w:r>
        <w:rPr>
          <w:bCs/>
          <w:sz w:val="16"/>
        </w:rPr>
        <w:t xml:space="preserve"> en œuvre de son raisonnement mathématique, l’élève peut avoir à émettre des conjectures (hypothèses, suppositions, etc.) à différentes étapes de son raisonnement. L’évaluation de ces conjectures sera prise en compte par le critère 3. Toutefois, il n’est pas toujours possible d’observer des traces explicites de ces conjectures</w:t>
      </w:r>
    </w:p>
    <w:sectPr w:rsidR="0082666F" w:rsidSect="00AD1E41">
      <w:pgSz w:w="15840" w:h="12240" w:orient="landscape"/>
      <w:pgMar w:top="709" w:right="1440" w:bottom="1418" w:left="1440" w:header="709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88A" w:rsidRDefault="00F5188A" w:rsidP="00CD2CAF">
      <w:pPr>
        <w:spacing w:after="0" w:line="240" w:lineRule="auto"/>
      </w:pPr>
      <w:r>
        <w:separator/>
      </w:r>
    </w:p>
  </w:endnote>
  <w:endnote w:type="continuationSeparator" w:id="0">
    <w:p w:rsidR="00F5188A" w:rsidRDefault="00F5188A" w:rsidP="00CD2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E41" w:rsidRDefault="00AD1E41" w:rsidP="00AD1E41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Tâche exclusive aux enseignants à la FPT</w:t>
    </w:r>
  </w:p>
  <w:p w:rsidR="00AD1E41" w:rsidRDefault="00AD1E41" w:rsidP="00AD1E41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Élaborée par un groupe d’enseignants de la CSMB, de la CSPI et de la CSDM</w:t>
    </w:r>
  </w:p>
  <w:p w:rsidR="00AD1E41" w:rsidRDefault="00AD1E41" w:rsidP="00AD1E41">
    <w:pPr>
      <w:pStyle w:val="Pieddepage"/>
    </w:pPr>
  </w:p>
  <w:p w:rsidR="00F5188A" w:rsidRPr="00AD1E41" w:rsidRDefault="00F5188A" w:rsidP="00AD1E4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88A" w:rsidRDefault="00F5188A" w:rsidP="00CD2CAF">
      <w:pPr>
        <w:spacing w:after="0" w:line="240" w:lineRule="auto"/>
      </w:pPr>
      <w:r>
        <w:separator/>
      </w:r>
    </w:p>
  </w:footnote>
  <w:footnote w:type="continuationSeparator" w:id="0">
    <w:p w:rsidR="00F5188A" w:rsidRDefault="00F5188A" w:rsidP="00CD2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1B47"/>
    <w:multiLevelType w:val="hybridMultilevel"/>
    <w:tmpl w:val="693A5BCC"/>
    <w:lvl w:ilvl="0" w:tplc="242ACBA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4D26220"/>
    <w:multiLevelType w:val="hybridMultilevel"/>
    <w:tmpl w:val="B404B05E"/>
    <w:lvl w:ilvl="0" w:tplc="7ACC6372">
      <w:start w:val="1"/>
      <w:numFmt w:val="bullet"/>
      <w:pStyle w:val="sita-puce-corrig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D30003"/>
    <w:multiLevelType w:val="hybridMultilevel"/>
    <w:tmpl w:val="27F084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A66444"/>
    <w:multiLevelType w:val="hybridMultilevel"/>
    <w:tmpl w:val="8C8449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B5"/>
    <w:rsid w:val="00071CEB"/>
    <w:rsid w:val="000E549D"/>
    <w:rsid w:val="000E61E8"/>
    <w:rsid w:val="001B036E"/>
    <w:rsid w:val="006229B5"/>
    <w:rsid w:val="00762FB5"/>
    <w:rsid w:val="007F6F2F"/>
    <w:rsid w:val="0082666F"/>
    <w:rsid w:val="008676F5"/>
    <w:rsid w:val="00AD1E41"/>
    <w:rsid w:val="00CA2AB4"/>
    <w:rsid w:val="00CA320D"/>
    <w:rsid w:val="00CD2CAF"/>
    <w:rsid w:val="00CD7357"/>
    <w:rsid w:val="00F5188A"/>
    <w:rsid w:val="00F91CC7"/>
    <w:rsid w:val="00FD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FB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2C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2CAF"/>
  </w:style>
  <w:style w:type="paragraph" w:styleId="Pieddepage">
    <w:name w:val="footer"/>
    <w:basedOn w:val="Normal"/>
    <w:link w:val="PieddepageCar"/>
    <w:unhideWhenUsed/>
    <w:rsid w:val="00CD2C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CD2CAF"/>
  </w:style>
  <w:style w:type="paragraph" w:styleId="Textedebulles">
    <w:name w:val="Balloon Text"/>
    <w:basedOn w:val="Normal"/>
    <w:link w:val="TextedebullesCar"/>
    <w:uiPriority w:val="99"/>
    <w:semiHidden/>
    <w:unhideWhenUsed/>
    <w:rsid w:val="00CD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CA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D50AB"/>
    <w:pPr>
      <w:ind w:left="720"/>
      <w:contextualSpacing/>
    </w:pPr>
  </w:style>
  <w:style w:type="paragraph" w:customStyle="1" w:styleId="sita-texte">
    <w:name w:val="sita-texte"/>
    <w:basedOn w:val="Normal"/>
    <w:rsid w:val="00AD1E41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4"/>
      <w:lang w:eastAsia="fr-FR"/>
    </w:rPr>
  </w:style>
  <w:style w:type="paragraph" w:customStyle="1" w:styleId="sita-titre-annexe">
    <w:name w:val="sita-titre-annexe"/>
    <w:basedOn w:val="Normal"/>
    <w:rsid w:val="00AD1E41"/>
    <w:pPr>
      <w:keepNext/>
      <w:spacing w:after="240" w:line="240" w:lineRule="auto"/>
      <w:jc w:val="center"/>
      <w:outlineLvl w:val="0"/>
    </w:pPr>
    <w:rPr>
      <w:rFonts w:ascii="Berlin Sans FB" w:eastAsia="Times New Roman" w:hAnsi="Berlin Sans FB" w:cs="Times New Roman"/>
      <w:bCs/>
      <w:smallCaps/>
      <w:sz w:val="32"/>
      <w:szCs w:val="24"/>
      <w:lang w:eastAsia="fr-FR"/>
    </w:rPr>
  </w:style>
  <w:style w:type="paragraph" w:customStyle="1" w:styleId="sita-puce-corrig">
    <w:name w:val="sita-puce-corrigé"/>
    <w:basedOn w:val="sita-texte"/>
    <w:rsid w:val="00AD1E41"/>
    <w:pPr>
      <w:numPr>
        <w:numId w:val="3"/>
      </w:numPr>
      <w:spacing w:before="80"/>
      <w:jc w:val="lef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FB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2C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2CAF"/>
  </w:style>
  <w:style w:type="paragraph" w:styleId="Pieddepage">
    <w:name w:val="footer"/>
    <w:basedOn w:val="Normal"/>
    <w:link w:val="PieddepageCar"/>
    <w:unhideWhenUsed/>
    <w:rsid w:val="00CD2CA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CD2CAF"/>
  </w:style>
  <w:style w:type="paragraph" w:styleId="Textedebulles">
    <w:name w:val="Balloon Text"/>
    <w:basedOn w:val="Normal"/>
    <w:link w:val="TextedebullesCar"/>
    <w:uiPriority w:val="99"/>
    <w:semiHidden/>
    <w:unhideWhenUsed/>
    <w:rsid w:val="00CD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2CA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D50AB"/>
    <w:pPr>
      <w:ind w:left="720"/>
      <w:contextualSpacing/>
    </w:pPr>
  </w:style>
  <w:style w:type="paragraph" w:customStyle="1" w:styleId="sita-texte">
    <w:name w:val="sita-texte"/>
    <w:basedOn w:val="Normal"/>
    <w:rsid w:val="00AD1E41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4"/>
      <w:lang w:eastAsia="fr-FR"/>
    </w:rPr>
  </w:style>
  <w:style w:type="paragraph" w:customStyle="1" w:styleId="sita-titre-annexe">
    <w:name w:val="sita-titre-annexe"/>
    <w:basedOn w:val="Normal"/>
    <w:rsid w:val="00AD1E41"/>
    <w:pPr>
      <w:keepNext/>
      <w:spacing w:after="240" w:line="240" w:lineRule="auto"/>
      <w:jc w:val="center"/>
      <w:outlineLvl w:val="0"/>
    </w:pPr>
    <w:rPr>
      <w:rFonts w:ascii="Berlin Sans FB" w:eastAsia="Times New Roman" w:hAnsi="Berlin Sans FB" w:cs="Times New Roman"/>
      <w:bCs/>
      <w:smallCaps/>
      <w:sz w:val="32"/>
      <w:szCs w:val="24"/>
      <w:lang w:eastAsia="fr-FR"/>
    </w:rPr>
  </w:style>
  <w:style w:type="paragraph" w:customStyle="1" w:styleId="sita-puce-corrig">
    <w:name w:val="sita-puce-corrigé"/>
    <w:basedOn w:val="sita-texte"/>
    <w:rsid w:val="00AD1E41"/>
    <w:pPr>
      <w:numPr>
        <w:numId w:val="3"/>
      </w:numPr>
      <w:spacing w:before="80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CSPI</Company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CSPI</dc:creator>
  <cp:keywords/>
  <dc:description/>
  <cp:lastModifiedBy>jordme1</cp:lastModifiedBy>
  <cp:revision>3</cp:revision>
  <dcterms:created xsi:type="dcterms:W3CDTF">2013-09-04T17:31:00Z</dcterms:created>
  <dcterms:modified xsi:type="dcterms:W3CDTF">2013-09-04T19:59:00Z</dcterms:modified>
</cp:coreProperties>
</file>